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FC" w:rsidRDefault="00FC32FC" w:rsidP="00FC32FC">
      <w:pPr>
        <w:spacing w:line="240" w:lineRule="auto"/>
        <w:jc w:val="both"/>
        <w:rPr>
          <w:rFonts w:ascii="Times New Roman" w:hAnsi="Times New Roman"/>
          <w:b/>
          <w:sz w:val="28"/>
          <w:szCs w:val="28"/>
        </w:rPr>
      </w:pPr>
      <w:r>
        <w:rPr>
          <w:rFonts w:ascii="Times New Roman" w:hAnsi="Times New Roman"/>
          <w:b/>
          <w:sz w:val="28"/>
          <w:szCs w:val="28"/>
        </w:rPr>
        <w:t xml:space="preserve">AHS 3205 Archaeological Methodology                                                                                                                                                                                                                                                                                                           </w:t>
      </w:r>
    </w:p>
    <w:p w:rsidR="00FC32FC" w:rsidRDefault="00FC32FC" w:rsidP="00FC32FC">
      <w:pPr>
        <w:spacing w:line="240" w:lineRule="auto"/>
        <w:jc w:val="both"/>
        <w:rPr>
          <w:rFonts w:ascii="Times New Roman" w:hAnsi="Times New Roman"/>
          <w:sz w:val="24"/>
          <w:szCs w:val="24"/>
        </w:rPr>
      </w:pPr>
      <w:r>
        <w:rPr>
          <w:rFonts w:ascii="Times New Roman" w:hAnsi="Times New Roman"/>
          <w:b/>
          <w:sz w:val="24"/>
          <w:szCs w:val="24"/>
        </w:rPr>
        <w:t xml:space="preserve">Objectives: </w:t>
      </w:r>
      <w:r>
        <w:rPr>
          <w:rFonts w:ascii="Times New Roman" w:hAnsi="Times New Roman"/>
          <w:sz w:val="24"/>
          <w:szCs w:val="24"/>
        </w:rPr>
        <w:t>The course intends to show how archaeology as a discipline has evolved strategies and methods to move from unknown to known.</w:t>
      </w:r>
    </w:p>
    <w:p w:rsidR="00FC32FC" w:rsidRDefault="00FC32FC" w:rsidP="00FC32FC">
      <w:pPr>
        <w:spacing w:line="240" w:lineRule="auto"/>
        <w:jc w:val="both"/>
        <w:rPr>
          <w:rFonts w:ascii="Times New Roman" w:hAnsi="Times New Roman"/>
          <w:b/>
          <w:sz w:val="24"/>
          <w:szCs w:val="24"/>
        </w:rPr>
      </w:pPr>
      <w:r>
        <w:rPr>
          <w:rFonts w:ascii="Times New Roman" w:hAnsi="Times New Roman"/>
          <w:b/>
          <w:sz w:val="24"/>
          <w:szCs w:val="24"/>
        </w:rPr>
        <w:t>Course Description</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This course is an advance of the previous AHS 102 (Principles and practices in archaeology). It critically examines the nature of archaeology an academic discipline. Scholars have viewed archaeology as either a hard science or a humanistic discipline. Scientific methodology is examined In relation to the nature of archaeological evidence. Processes that have been responsible for the formation of archaeological evidence are also examined in relation to the method and strategies of survey, excavation and chronometer dating.</w:t>
      </w:r>
    </w:p>
    <w:p w:rsidR="00FC32FC" w:rsidRDefault="00FC32FC" w:rsidP="00FC32FC">
      <w:pPr>
        <w:spacing w:after="120" w:line="240" w:lineRule="auto"/>
        <w:jc w:val="both"/>
        <w:rPr>
          <w:rFonts w:ascii="Times New Roman" w:hAnsi="Times New Roman"/>
        </w:rPr>
      </w:pPr>
      <w:r>
        <w:rPr>
          <w:rFonts w:ascii="Times New Roman" w:hAnsi="Times New Roman"/>
          <w:b/>
        </w:rPr>
        <w:t xml:space="preserve">Assessment: </w:t>
      </w:r>
      <w:r>
        <w:rPr>
          <w:rFonts w:ascii="Times New Roman" w:hAnsi="Times New Roman"/>
        </w:rPr>
        <w:t>30% Course Work; 70% Examination</w:t>
      </w: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Course Outline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Topic 1: The Nature </w:t>
      </w:r>
      <w:proofErr w:type="spellStart"/>
      <w:r>
        <w:rPr>
          <w:rFonts w:ascii="Times New Roman" w:hAnsi="Times New Roman"/>
          <w:sz w:val="24"/>
          <w:szCs w:val="24"/>
        </w:rPr>
        <w:t>f</w:t>
      </w:r>
      <w:proofErr w:type="spellEnd"/>
      <w:r>
        <w:rPr>
          <w:rFonts w:ascii="Times New Roman" w:hAnsi="Times New Roman"/>
          <w:sz w:val="24"/>
          <w:szCs w:val="24"/>
        </w:rPr>
        <w:t xml:space="preserve"> archaeological discipline</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archaeology</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history</w:t>
      </w:r>
    </w:p>
    <w:p w:rsidR="00FC32FC" w:rsidRDefault="00FC32FC" w:rsidP="00FC32FC">
      <w:pPr>
        <w:widowControl w:val="0"/>
        <w:numPr>
          <w:ilvl w:val="1"/>
          <w:numId w:val="1"/>
        </w:num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Archaeology as anthropology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2: Scientific methodology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2.1 Cycle of science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2.2 Positivism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2.3 Realism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2.4 Conventionalism</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Topic3: The nature of archaeological evidence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3.1 Features/artifacts/</w:t>
      </w:r>
      <w:proofErr w:type="spellStart"/>
      <w:r>
        <w:rPr>
          <w:rFonts w:ascii="Times New Roman" w:hAnsi="Times New Roman"/>
          <w:sz w:val="24"/>
          <w:szCs w:val="24"/>
        </w:rPr>
        <w:t>ecofacts</w:t>
      </w:r>
      <w:proofErr w:type="spellEnd"/>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3.2 Matrix</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3.3 Provenience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3.4 Association</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4: Site Formation process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 xml:space="preserve">4.1 Cultural (c-transforms) </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4.2 Natural (n-transforms)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ab/>
        <w:t>4.3 Darts/Brain /</w:t>
      </w:r>
      <w:proofErr w:type="spellStart"/>
      <w:r>
        <w:rPr>
          <w:rFonts w:ascii="Times New Roman" w:hAnsi="Times New Roman"/>
          <w:sz w:val="24"/>
          <w:szCs w:val="24"/>
        </w:rPr>
        <w:t>Binford</w:t>
      </w:r>
      <w:proofErr w:type="spellEnd"/>
      <w:r>
        <w:rPr>
          <w:rFonts w:ascii="Times New Roman" w:hAnsi="Times New Roman"/>
          <w:sz w:val="24"/>
          <w:szCs w:val="24"/>
        </w:rPr>
        <w:t>/Potts debate</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Topic 5: strategies and methods of archaeology</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5.1 Modeling</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5.2 Surveys and Excavations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5.3 Chronologies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ab/>
        <w:t>5.4 Affinities</w:t>
      </w:r>
    </w:p>
    <w:p w:rsidR="00FC32FC" w:rsidRDefault="00FC32FC" w:rsidP="00FC32FC">
      <w:pPr>
        <w:widowControl w:val="0"/>
        <w:autoSpaceDE w:val="0"/>
        <w:autoSpaceDN w:val="0"/>
        <w:adjustRightInd w:val="0"/>
        <w:spacing w:line="240" w:lineRule="auto"/>
        <w:jc w:val="both"/>
        <w:rPr>
          <w:rFonts w:ascii="Times New Roman" w:hAnsi="Times New Roman"/>
          <w:b/>
          <w:sz w:val="24"/>
          <w:szCs w:val="24"/>
        </w:rPr>
      </w:pPr>
      <w:r>
        <w:rPr>
          <w:rFonts w:ascii="Times New Roman" w:hAnsi="Times New Roman"/>
          <w:b/>
          <w:sz w:val="24"/>
          <w:szCs w:val="24"/>
        </w:rPr>
        <w:t>Basic readings</w:t>
      </w:r>
    </w:p>
    <w:p w:rsidR="00FC32FC" w:rsidRDefault="00FC32FC" w:rsidP="00FC32FC">
      <w:pPr>
        <w:widowControl w:val="0"/>
        <w:autoSpaceDE w:val="0"/>
        <w:autoSpaceDN w:val="0"/>
        <w:adjustRightInd w:val="0"/>
        <w:spacing w:line="240" w:lineRule="auto"/>
        <w:jc w:val="both"/>
        <w:rPr>
          <w:rFonts w:ascii="Times New Roman" w:hAnsi="Times New Roman"/>
          <w:sz w:val="24"/>
          <w:szCs w:val="24"/>
        </w:rPr>
      </w:pPr>
      <w:proofErr w:type="spellStart"/>
      <w:proofErr w:type="gramStart"/>
      <w:r>
        <w:rPr>
          <w:rFonts w:ascii="Times New Roman" w:hAnsi="Times New Roman"/>
          <w:sz w:val="24"/>
          <w:szCs w:val="24"/>
        </w:rPr>
        <w:t>DeGroot</w:t>
      </w:r>
      <w:proofErr w:type="spellEnd"/>
      <w:r>
        <w:rPr>
          <w:rFonts w:ascii="Times New Roman" w:hAnsi="Times New Roman"/>
          <w:sz w:val="24"/>
          <w:szCs w:val="24"/>
        </w:rPr>
        <w:t>, A. 1969.</w:t>
      </w:r>
      <w:proofErr w:type="gramEnd"/>
      <w:r>
        <w:rPr>
          <w:rFonts w:ascii="Times New Roman" w:hAnsi="Times New Roman"/>
          <w:sz w:val="24"/>
          <w:szCs w:val="24"/>
        </w:rPr>
        <w:t xml:space="preserve"> </w:t>
      </w:r>
      <w:proofErr w:type="gramStart"/>
      <w:r>
        <w:rPr>
          <w:rFonts w:ascii="Times New Roman" w:hAnsi="Times New Roman"/>
          <w:i/>
          <w:sz w:val="24"/>
          <w:szCs w:val="24"/>
        </w:rPr>
        <w:t>Methodology.</w:t>
      </w:r>
      <w:proofErr w:type="gramEnd"/>
      <w:r>
        <w:rPr>
          <w:rFonts w:ascii="Times New Roman" w:hAnsi="Times New Roman"/>
          <w:i/>
          <w:sz w:val="24"/>
          <w:szCs w:val="24"/>
        </w:rPr>
        <w:t xml:space="preserve"> </w:t>
      </w:r>
      <w:smartTag w:uri="urn:schemas-microsoft-com:office:smarttags" w:element="place">
        <w:smartTag w:uri="urn:schemas-microsoft-com:office:smarttags" w:element="City">
          <w:r>
            <w:rPr>
              <w:rFonts w:ascii="Times New Roman" w:hAnsi="Times New Roman"/>
              <w:sz w:val="24"/>
              <w:szCs w:val="24"/>
            </w:rPr>
            <w:t>The Hague</w:t>
          </w:r>
        </w:smartTag>
      </w:smartTag>
      <w:r>
        <w:rPr>
          <w:rFonts w:ascii="Times New Roman" w:hAnsi="Times New Roman"/>
          <w:sz w:val="24"/>
          <w:szCs w:val="24"/>
        </w:rPr>
        <w:t xml:space="preserve">: </w:t>
      </w:r>
      <w:proofErr w:type="spellStart"/>
      <w:r>
        <w:rPr>
          <w:rFonts w:ascii="Times New Roman" w:hAnsi="Times New Roman"/>
          <w:sz w:val="24"/>
          <w:szCs w:val="24"/>
        </w:rPr>
        <w:t>Monton</w:t>
      </w:r>
      <w:proofErr w:type="spellEnd"/>
      <w:r>
        <w:rPr>
          <w:rFonts w:ascii="Times New Roman" w:hAnsi="Times New Roman"/>
          <w:sz w:val="24"/>
          <w:szCs w:val="24"/>
        </w:rPr>
        <w:t xml:space="preserve"> &amp; CO.</w:t>
      </w:r>
    </w:p>
    <w:p w:rsidR="00FC32FC" w:rsidRDefault="00FC32FC" w:rsidP="00FC32FC">
      <w:pPr>
        <w:spacing w:line="240" w:lineRule="auto"/>
        <w:jc w:val="both"/>
        <w:rPr>
          <w:rFonts w:ascii="Times New Roman" w:hAnsi="Times New Roman"/>
          <w:sz w:val="24"/>
          <w:szCs w:val="24"/>
        </w:rPr>
      </w:pPr>
      <w:r>
        <w:rPr>
          <w:rFonts w:ascii="Times New Roman" w:hAnsi="Times New Roman"/>
          <w:sz w:val="24"/>
          <w:szCs w:val="24"/>
        </w:rPr>
        <w:t xml:space="preserve">Kothari, C.R. 2005. </w:t>
      </w:r>
      <w:r>
        <w:rPr>
          <w:rFonts w:ascii="Times New Roman" w:hAnsi="Times New Roman"/>
          <w:i/>
          <w:sz w:val="24"/>
          <w:szCs w:val="24"/>
        </w:rPr>
        <w:t xml:space="preserve">Research Methodology: Methods and Techniques. </w:t>
      </w:r>
      <w:smartTag w:uri="urn:schemas-microsoft-com:office:smarttags" w:element="place">
        <w:smartTag w:uri="urn:schemas-microsoft-com:office:smarttags" w:element="City">
          <w:r>
            <w:rPr>
              <w:rFonts w:ascii="Times New Roman" w:hAnsi="Times New Roman"/>
              <w:sz w:val="24"/>
              <w:szCs w:val="24"/>
            </w:rPr>
            <w:t>New Delhi</w:t>
          </w:r>
        </w:smartTag>
      </w:smartTag>
      <w:r>
        <w:rPr>
          <w:rFonts w:ascii="Times New Roman" w:hAnsi="Times New Roman"/>
          <w:sz w:val="24"/>
          <w:szCs w:val="24"/>
        </w:rPr>
        <w:t>: Wiley Eastern.</w:t>
      </w:r>
    </w:p>
    <w:p w:rsidR="00FC32FC" w:rsidRDefault="00FC32FC" w:rsidP="00FC32FC">
      <w:pPr>
        <w:spacing w:line="240" w:lineRule="auto"/>
        <w:jc w:val="both"/>
        <w:rPr>
          <w:rFonts w:ascii="Times New Roman" w:hAnsi="Times New Roman"/>
          <w:sz w:val="24"/>
          <w:szCs w:val="24"/>
        </w:rPr>
      </w:pPr>
      <w:r>
        <w:rPr>
          <w:rFonts w:ascii="Times New Roman" w:hAnsi="Times New Roman"/>
          <w:sz w:val="24"/>
          <w:szCs w:val="24"/>
        </w:rPr>
        <w:t xml:space="preserve">Kuhn, T 1970. </w:t>
      </w:r>
      <w:r>
        <w:rPr>
          <w:rFonts w:ascii="Times New Roman" w:hAnsi="Times New Roman"/>
          <w:i/>
          <w:sz w:val="24"/>
          <w:szCs w:val="24"/>
        </w:rPr>
        <w:t xml:space="preserve"> </w:t>
      </w:r>
      <w:proofErr w:type="gramStart"/>
      <w:r>
        <w:rPr>
          <w:rFonts w:ascii="Times New Roman" w:hAnsi="Times New Roman"/>
          <w:i/>
          <w:sz w:val="24"/>
          <w:szCs w:val="24"/>
        </w:rPr>
        <w:t>The Structure of Scientific Revolution.</w:t>
      </w:r>
      <w:proofErr w:type="gramEnd"/>
      <w:r>
        <w:rPr>
          <w:rFonts w:ascii="Times New Roman" w:hAnsi="Times New Roman"/>
          <w:i/>
          <w:sz w:val="24"/>
          <w:szCs w:val="24"/>
        </w:rPr>
        <w:t xml:space="preserve"> </w:t>
      </w:r>
      <w:smartTag w:uri="urn:schemas-microsoft-com:office:smarttags" w:element="City">
        <w:r>
          <w:rPr>
            <w:rFonts w:ascii="Times New Roman" w:hAnsi="Times New Roman"/>
            <w:sz w:val="24"/>
            <w:szCs w:val="24"/>
          </w:rPr>
          <w:t>Chicago</w:t>
        </w:r>
      </w:smartTag>
      <w:r>
        <w:rPr>
          <w:rFonts w:ascii="Times New Roman" w:hAnsi="Times New Roman"/>
          <w:sz w:val="24"/>
          <w:szCs w:val="24"/>
        </w:rPr>
        <w:t xml:space="preserv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Chicago</w:t>
          </w:r>
        </w:smartTag>
      </w:smartTag>
      <w:r>
        <w:rPr>
          <w:rFonts w:ascii="Times New Roman" w:hAnsi="Times New Roman"/>
          <w:sz w:val="24"/>
          <w:szCs w:val="24"/>
        </w:rPr>
        <w:t xml:space="preserve"> Press</w:t>
      </w:r>
    </w:p>
    <w:p w:rsidR="00FC32FC" w:rsidRDefault="00FC32FC" w:rsidP="00FC32FC">
      <w:pPr>
        <w:spacing w:after="0" w:line="240" w:lineRule="auto"/>
        <w:jc w:val="both"/>
        <w:rPr>
          <w:rFonts w:ascii="Times New Roman" w:hAnsi="Times New Roman"/>
        </w:rPr>
      </w:pPr>
      <w:r>
        <w:rPr>
          <w:rFonts w:ascii="Times New Roman" w:hAnsi="Times New Roman"/>
        </w:rPr>
        <w:t xml:space="preserve">Renfrew, G and P. </w:t>
      </w:r>
      <w:proofErr w:type="spellStart"/>
      <w:r>
        <w:rPr>
          <w:rFonts w:ascii="Times New Roman" w:hAnsi="Times New Roman"/>
        </w:rPr>
        <w:t>Bahn</w:t>
      </w:r>
      <w:proofErr w:type="spellEnd"/>
      <w:r>
        <w:rPr>
          <w:rFonts w:ascii="Times New Roman" w:hAnsi="Times New Roman"/>
        </w:rPr>
        <w:t xml:space="preserve"> (2000), </w:t>
      </w:r>
      <w:r>
        <w:rPr>
          <w:rFonts w:ascii="Times New Roman" w:hAnsi="Times New Roman"/>
          <w:i/>
        </w:rPr>
        <w:t>Archaeology: Theory, Method and Practice</w:t>
      </w:r>
      <w:r>
        <w:rPr>
          <w:rFonts w:ascii="Times New Roman" w:hAnsi="Times New Roman"/>
        </w:rPr>
        <w:t xml:space="preserve">. </w:t>
      </w:r>
      <w:smartTag w:uri="urn:schemas-microsoft-com:office:smarttags" w:element="City">
        <w:r>
          <w:rPr>
            <w:rFonts w:ascii="Times New Roman" w:hAnsi="Times New Roman"/>
          </w:rPr>
          <w:t>London</w:t>
        </w:r>
      </w:smartTag>
      <w:r>
        <w:rPr>
          <w:rFonts w:ascii="Times New Roman" w:hAnsi="Times New Roman"/>
        </w:rPr>
        <w:t xml:space="preserve">: Thames and </w:t>
      </w:r>
      <w:smartTag w:uri="urn:schemas-microsoft-com:office:smarttags" w:element="place">
        <w:smartTag w:uri="urn:schemas-microsoft-com:office:smarttags" w:element="City">
          <w:r>
            <w:rPr>
              <w:rFonts w:ascii="Times New Roman" w:hAnsi="Times New Roman"/>
            </w:rPr>
            <w:t>Hudson</w:t>
          </w:r>
        </w:smartTag>
      </w:smartTag>
    </w:p>
    <w:p w:rsidR="00FC32FC" w:rsidRDefault="00FC32FC" w:rsidP="00FC32FC">
      <w:pPr>
        <w:spacing w:after="0" w:line="240" w:lineRule="auto"/>
        <w:jc w:val="both"/>
        <w:rPr>
          <w:rFonts w:ascii="Times New Roman" w:hAnsi="Times New Roman"/>
        </w:rPr>
      </w:pPr>
      <w:proofErr w:type="gramStart"/>
      <w:r>
        <w:rPr>
          <w:rFonts w:ascii="Times New Roman" w:hAnsi="Times New Roman"/>
        </w:rPr>
        <w:t>Shanks, M and C. Tilley.</w:t>
      </w:r>
      <w:proofErr w:type="gramEnd"/>
      <w:r>
        <w:rPr>
          <w:rFonts w:ascii="Times New Roman" w:hAnsi="Times New Roman"/>
        </w:rPr>
        <w:t xml:space="preserve"> 1987. </w:t>
      </w:r>
      <w:r>
        <w:rPr>
          <w:rFonts w:ascii="Times New Roman" w:hAnsi="Times New Roman"/>
          <w:i/>
        </w:rPr>
        <w:t xml:space="preserve">Social Theory and Archaeology. </w:t>
      </w:r>
      <w:smartTag w:uri="urn:schemas-microsoft-com:office:smarttags" w:element="place">
        <w:smartTag w:uri="urn:schemas-microsoft-com:office:smarttags" w:element="City">
          <w:r>
            <w:rPr>
              <w:rFonts w:ascii="Times New Roman" w:hAnsi="Times New Roman"/>
            </w:rPr>
            <w:t>Oxford</w:t>
          </w:r>
        </w:smartTag>
      </w:smartTag>
      <w:r>
        <w:rPr>
          <w:rFonts w:ascii="Times New Roman" w:hAnsi="Times New Roman"/>
        </w:rPr>
        <w:t>: Basil Blackwell.</w:t>
      </w:r>
    </w:p>
    <w:p w:rsidR="00FC32FC" w:rsidRDefault="00FC32FC" w:rsidP="00FC32FC">
      <w:pPr>
        <w:spacing w:after="0" w:line="240" w:lineRule="auto"/>
        <w:jc w:val="both"/>
        <w:rPr>
          <w:rFonts w:ascii="Times New Roman" w:hAnsi="Times New Roman"/>
        </w:rPr>
      </w:pPr>
      <w:r>
        <w:rPr>
          <w:rFonts w:ascii="Times New Roman" w:hAnsi="Times New Roman"/>
        </w:rPr>
        <w:t xml:space="preserve">Watson, P. 1984. </w:t>
      </w:r>
      <w:r>
        <w:rPr>
          <w:rFonts w:ascii="Times New Roman" w:hAnsi="Times New Roman"/>
          <w:i/>
        </w:rPr>
        <w:t>Archaeological explanation: The Scientific method in archaeology</w:t>
      </w:r>
      <w:r>
        <w:rPr>
          <w:rFonts w:ascii="Times New Roman" w:hAnsi="Times New Roman"/>
        </w:rPr>
        <w:t xml:space="preserve">. </w:t>
      </w:r>
      <w:smartTag w:uri="urn:schemas-microsoft-com:office:smarttags" w:element="State">
        <w:r>
          <w:rPr>
            <w:rFonts w:ascii="Times New Roman" w:hAnsi="Times New Roman"/>
          </w:rPr>
          <w:t>New York</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Columbia</w:t>
          </w:r>
        </w:smartTag>
        <w:r>
          <w:rPr>
            <w:rFonts w:ascii="Times New Roman" w:hAnsi="Times New Roman"/>
          </w:rPr>
          <w:t xml:space="preserve"> </w:t>
        </w:r>
        <w:smartTag w:uri="urn:schemas-microsoft-com:office:smarttags" w:element="PlaceType">
          <w:r>
            <w:rPr>
              <w:rFonts w:ascii="Times New Roman" w:hAnsi="Times New Roman"/>
            </w:rPr>
            <w:t>University</w:t>
          </w:r>
        </w:smartTag>
      </w:smartTag>
      <w:r>
        <w:rPr>
          <w:rFonts w:ascii="Times New Roman" w:hAnsi="Times New Roman"/>
        </w:rPr>
        <w:t xml:space="preserve"> Press</w:t>
      </w:r>
    </w:p>
    <w:p w:rsidR="001C3396" w:rsidRDefault="001C3396">
      <w:bookmarkStart w:id="0" w:name="_GoBack"/>
      <w:bookmarkEnd w:id="0"/>
    </w:p>
    <w:sectPr w:rsidR="001C3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9143F"/>
    <w:multiLevelType w:val="multilevel"/>
    <w:tmpl w:val="F2AAFEC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2FC"/>
    <w:rsid w:val="00050608"/>
    <w:rsid w:val="001668D8"/>
    <w:rsid w:val="001C3396"/>
    <w:rsid w:val="001F160E"/>
    <w:rsid w:val="001F2F3E"/>
    <w:rsid w:val="00275EBF"/>
    <w:rsid w:val="00563212"/>
    <w:rsid w:val="00745640"/>
    <w:rsid w:val="00867664"/>
    <w:rsid w:val="008F7FC7"/>
    <w:rsid w:val="00970755"/>
    <w:rsid w:val="00A32CE0"/>
    <w:rsid w:val="00BB434B"/>
    <w:rsid w:val="00BF0D71"/>
    <w:rsid w:val="00DA19F4"/>
    <w:rsid w:val="00FC3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2F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Company>Microsoft</Company>
  <LinksUpToDate>false</LinksUpToDate>
  <CharactersWithSpaces>2244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2011-07-18T20:59:00Z</dcterms:created>
  <dcterms:modified xsi:type="dcterms:W3CDTF">2011-07-18T20:59:00Z</dcterms:modified>
</cp:coreProperties>
</file>