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CA4" w:rsidRPr="00A541E0" w:rsidRDefault="00D47CA4" w:rsidP="00D47CA4">
      <w:pPr>
        <w:pStyle w:val="BodyTextIndent3"/>
        <w:tabs>
          <w:tab w:val="left" w:pos="0"/>
        </w:tabs>
        <w:ind w:left="0" w:firstLine="0"/>
        <w:jc w:val="both"/>
        <w:rPr>
          <w:rFonts w:ascii="Times New Roman" w:hAnsi="Times New Roman"/>
          <w:bCs w:val="0"/>
          <w:szCs w:val="24"/>
        </w:rPr>
      </w:pPr>
      <w:r w:rsidRPr="00A541E0">
        <w:rPr>
          <w:rFonts w:ascii="Times New Roman" w:hAnsi="Times New Roman"/>
          <w:bCs w:val="0"/>
          <w:szCs w:val="24"/>
        </w:rPr>
        <w:t>ARC 8101 Research Seminar [105 CU]</w:t>
      </w:r>
    </w:p>
    <w:p w:rsidR="00D47CA4" w:rsidRDefault="00D47CA4" w:rsidP="00D47CA4">
      <w:pPr>
        <w:autoSpaceDE w:val="0"/>
        <w:autoSpaceDN w:val="0"/>
        <w:adjustRightInd w:val="0"/>
        <w:rPr>
          <w:rFonts w:ascii="CMBX10" w:hAnsi="CMBX10" w:cs="CMBX10"/>
          <w:lang w:val="en-US"/>
        </w:rPr>
      </w:pPr>
    </w:p>
    <w:p w:rsidR="00D47CA4" w:rsidRPr="00A541E0" w:rsidRDefault="00D47CA4" w:rsidP="00D47CA4">
      <w:pPr>
        <w:autoSpaceDE w:val="0"/>
        <w:autoSpaceDN w:val="0"/>
        <w:adjustRightInd w:val="0"/>
        <w:rPr>
          <w:rFonts w:ascii="CMBX10" w:hAnsi="CMBX10" w:cs="CMBX10"/>
          <w:b/>
          <w:lang w:val="en-US"/>
        </w:rPr>
      </w:pPr>
      <w:r w:rsidRPr="00A541E0">
        <w:rPr>
          <w:rFonts w:ascii="CMBX10" w:hAnsi="CMBX10" w:cs="CMBX10"/>
          <w:b/>
          <w:lang w:val="en-US"/>
        </w:rPr>
        <w:t>Description</w:t>
      </w:r>
    </w:p>
    <w:p w:rsidR="00D47CA4" w:rsidRDefault="00D47CA4" w:rsidP="00D47CA4">
      <w:pPr>
        <w:autoSpaceDE w:val="0"/>
        <w:autoSpaceDN w:val="0"/>
        <w:adjustRightInd w:val="0"/>
        <w:jc w:val="both"/>
        <w:rPr>
          <w:rFonts w:ascii="CMR10" w:hAnsi="CMR10" w:cs="CMR10"/>
          <w:lang w:val="en-US"/>
        </w:rPr>
      </w:pPr>
      <w:r>
        <w:rPr>
          <w:rFonts w:ascii="CMR10" w:hAnsi="CMR10" w:cs="CMR10"/>
          <w:lang w:val="en-US"/>
        </w:rPr>
        <w:t>The course helps students to strengthen their ability to do guided research, make a report on technical issues and present these issues in a scientific set up. While lecturers will give the students guidelines on the topics to research on, they will not formally teach them in class. However, what is expected out of the students will be explicitly given to them and examined.</w:t>
      </w:r>
    </w:p>
    <w:p w:rsidR="00D47CA4" w:rsidRDefault="00D47CA4" w:rsidP="00D47CA4">
      <w:pPr>
        <w:autoSpaceDE w:val="0"/>
        <w:autoSpaceDN w:val="0"/>
        <w:adjustRightInd w:val="0"/>
        <w:rPr>
          <w:rFonts w:ascii="CMBX10" w:hAnsi="CMBX10" w:cs="CMBX10"/>
          <w:lang w:val="en-US"/>
        </w:rPr>
      </w:pPr>
    </w:p>
    <w:p w:rsidR="00D47CA4" w:rsidRPr="00A541E0" w:rsidRDefault="00D47CA4" w:rsidP="00D47CA4">
      <w:pPr>
        <w:autoSpaceDE w:val="0"/>
        <w:autoSpaceDN w:val="0"/>
        <w:adjustRightInd w:val="0"/>
        <w:rPr>
          <w:rFonts w:ascii="CMBX10" w:hAnsi="CMBX10" w:cs="CMBX10"/>
          <w:b/>
          <w:lang w:val="en-US"/>
        </w:rPr>
      </w:pPr>
      <w:r w:rsidRPr="00A541E0">
        <w:rPr>
          <w:rFonts w:ascii="CMBX10" w:hAnsi="CMBX10" w:cs="CMBX10"/>
          <w:b/>
          <w:lang w:val="en-US"/>
        </w:rPr>
        <w:t>Objectives</w:t>
      </w:r>
    </w:p>
    <w:p w:rsidR="00D47CA4" w:rsidRDefault="00D47CA4" w:rsidP="00D47CA4">
      <w:pPr>
        <w:autoSpaceDE w:val="0"/>
        <w:autoSpaceDN w:val="0"/>
        <w:adjustRightInd w:val="0"/>
        <w:rPr>
          <w:rFonts w:ascii="CMR10" w:hAnsi="CMR10" w:cs="CMR10"/>
          <w:lang w:val="en-US"/>
        </w:rPr>
      </w:pPr>
      <w:r>
        <w:rPr>
          <w:rFonts w:ascii="CMR10" w:hAnsi="CMR10" w:cs="CMR10"/>
          <w:lang w:val="en-US"/>
        </w:rPr>
        <w:t>The aims of the course are:</w:t>
      </w:r>
    </w:p>
    <w:p w:rsidR="00D47CA4" w:rsidRDefault="00D47CA4" w:rsidP="00D47CA4">
      <w:pPr>
        <w:autoSpaceDE w:val="0"/>
        <w:autoSpaceDN w:val="0"/>
        <w:adjustRightInd w:val="0"/>
        <w:rPr>
          <w:rFonts w:ascii="CMR10" w:hAnsi="CMR10" w:cs="CMR10"/>
          <w:lang w:val="en-US"/>
        </w:rPr>
      </w:pPr>
      <w:r>
        <w:rPr>
          <w:rFonts w:ascii="CMSY10" w:hAnsi="CMSY10" w:cs="CMSY10"/>
          <w:lang w:val="en-US"/>
        </w:rPr>
        <w:t xml:space="preserve">• </w:t>
      </w:r>
      <w:r>
        <w:rPr>
          <w:rFonts w:ascii="CMR10" w:hAnsi="CMR10" w:cs="CMR10"/>
          <w:lang w:val="en-US"/>
        </w:rPr>
        <w:t>To develop the students ability to search for and internalize scientific academic material</w:t>
      </w:r>
    </w:p>
    <w:p w:rsidR="00D47CA4" w:rsidRDefault="00D47CA4" w:rsidP="00D47CA4">
      <w:pPr>
        <w:autoSpaceDE w:val="0"/>
        <w:autoSpaceDN w:val="0"/>
        <w:adjustRightInd w:val="0"/>
        <w:rPr>
          <w:rFonts w:ascii="CMR10" w:hAnsi="CMR10" w:cs="CMR10"/>
          <w:lang w:val="en-US"/>
        </w:rPr>
      </w:pPr>
      <w:r>
        <w:rPr>
          <w:rFonts w:ascii="CMSY10" w:hAnsi="CMSY10" w:cs="CMSY10"/>
          <w:lang w:val="en-US"/>
        </w:rPr>
        <w:t xml:space="preserve">• </w:t>
      </w:r>
      <w:r>
        <w:rPr>
          <w:rFonts w:ascii="CMR10" w:hAnsi="CMR10" w:cs="CMR10"/>
          <w:lang w:val="en-US"/>
        </w:rPr>
        <w:t>To develop the students skills in technical writing</w:t>
      </w:r>
    </w:p>
    <w:p w:rsidR="00D47CA4" w:rsidRDefault="00D47CA4" w:rsidP="00D47CA4">
      <w:pPr>
        <w:autoSpaceDE w:val="0"/>
        <w:autoSpaceDN w:val="0"/>
        <w:adjustRightInd w:val="0"/>
        <w:rPr>
          <w:rFonts w:ascii="CMR10" w:hAnsi="CMR10" w:cs="CMR10"/>
          <w:lang w:val="en-US"/>
        </w:rPr>
      </w:pPr>
      <w:r>
        <w:rPr>
          <w:rFonts w:ascii="CMSY10" w:hAnsi="CMSY10" w:cs="CMSY10"/>
          <w:lang w:val="en-US"/>
        </w:rPr>
        <w:t xml:space="preserve">• </w:t>
      </w:r>
      <w:r>
        <w:rPr>
          <w:rFonts w:ascii="CMR10" w:hAnsi="CMR10" w:cs="CMR10"/>
          <w:lang w:val="en-US"/>
        </w:rPr>
        <w:t>To develop the student’s presentation skills.</w:t>
      </w:r>
    </w:p>
    <w:p w:rsidR="00D47CA4" w:rsidRDefault="00D47CA4" w:rsidP="00D47CA4">
      <w:pPr>
        <w:autoSpaceDE w:val="0"/>
        <w:autoSpaceDN w:val="0"/>
        <w:adjustRightInd w:val="0"/>
        <w:rPr>
          <w:rFonts w:ascii="CMBX10" w:hAnsi="CMBX10" w:cs="CMBX10"/>
          <w:lang w:val="en-US"/>
        </w:rPr>
      </w:pPr>
    </w:p>
    <w:p w:rsidR="00D47CA4" w:rsidRPr="00A541E0" w:rsidRDefault="00D47CA4" w:rsidP="00D47CA4">
      <w:pPr>
        <w:autoSpaceDE w:val="0"/>
        <w:autoSpaceDN w:val="0"/>
        <w:adjustRightInd w:val="0"/>
        <w:rPr>
          <w:rFonts w:ascii="CMBX10" w:hAnsi="CMBX10" w:cs="CMBX10"/>
          <w:b/>
          <w:lang w:val="en-US"/>
        </w:rPr>
      </w:pPr>
      <w:r w:rsidRPr="00A541E0">
        <w:rPr>
          <w:rFonts w:ascii="CMBX10" w:hAnsi="CMBX10" w:cs="CMBX10"/>
          <w:b/>
          <w:lang w:val="en-US"/>
        </w:rPr>
        <w:t>Course Content</w:t>
      </w:r>
    </w:p>
    <w:p w:rsidR="00D47CA4" w:rsidRDefault="00D47CA4" w:rsidP="00D47CA4">
      <w:pPr>
        <w:autoSpaceDE w:val="0"/>
        <w:autoSpaceDN w:val="0"/>
        <w:adjustRightInd w:val="0"/>
        <w:rPr>
          <w:rFonts w:ascii="CMR10" w:hAnsi="CMR10" w:cs="CMR10"/>
          <w:lang w:val="en-US"/>
        </w:rPr>
      </w:pPr>
      <w:r>
        <w:rPr>
          <w:rFonts w:ascii="CMR10" w:hAnsi="CMR10" w:cs="CMR10"/>
          <w:lang w:val="en-US"/>
        </w:rPr>
        <w:t>The content is both in terms of skill and technical content.</w:t>
      </w:r>
    </w:p>
    <w:p w:rsidR="00D47CA4" w:rsidRDefault="00D47CA4" w:rsidP="00D47CA4">
      <w:pPr>
        <w:numPr>
          <w:ilvl w:val="0"/>
          <w:numId w:val="1"/>
        </w:numPr>
        <w:autoSpaceDE w:val="0"/>
        <w:autoSpaceDN w:val="0"/>
        <w:adjustRightInd w:val="0"/>
        <w:rPr>
          <w:rFonts w:ascii="CMR10" w:hAnsi="CMR10" w:cs="CMR10"/>
          <w:lang w:val="en-US"/>
        </w:rPr>
      </w:pPr>
      <w:r>
        <w:rPr>
          <w:rFonts w:ascii="CMR10" w:hAnsi="CMR10" w:cs="CMR10"/>
          <w:lang w:val="en-US"/>
        </w:rPr>
        <w:t>Technical content: This depends on the problem addressed. The student is expected to show</w:t>
      </w:r>
    </w:p>
    <w:p w:rsidR="00D47CA4" w:rsidRDefault="00D47CA4" w:rsidP="00D47CA4">
      <w:pPr>
        <w:autoSpaceDE w:val="0"/>
        <w:autoSpaceDN w:val="0"/>
        <w:adjustRightInd w:val="0"/>
        <w:ind w:left="720"/>
        <w:rPr>
          <w:rFonts w:ascii="CMR10" w:hAnsi="CMR10" w:cs="CMR10"/>
          <w:lang w:val="en-US"/>
        </w:rPr>
      </w:pPr>
      <w:proofErr w:type="gramStart"/>
      <w:r>
        <w:rPr>
          <w:rFonts w:ascii="CMR10" w:hAnsi="CMR10" w:cs="CMR10"/>
          <w:lang w:val="en-US"/>
        </w:rPr>
        <w:t>understanding</w:t>
      </w:r>
      <w:proofErr w:type="gramEnd"/>
      <w:r>
        <w:rPr>
          <w:rFonts w:ascii="CMR10" w:hAnsi="CMR10" w:cs="CMR10"/>
          <w:lang w:val="en-US"/>
        </w:rPr>
        <w:t xml:space="preserve"> and comprehension of the subject matter.</w:t>
      </w:r>
      <w:r>
        <w:rPr>
          <w:rFonts w:ascii="CMR10" w:hAnsi="CMR10" w:cs="CMR10"/>
          <w:lang w:val="en-US"/>
        </w:rPr>
        <w:tab/>
      </w:r>
      <w:r>
        <w:rPr>
          <w:rFonts w:ascii="CMR10" w:hAnsi="CMR10" w:cs="CMR10"/>
          <w:lang w:val="en-US"/>
        </w:rPr>
        <w:tab/>
      </w:r>
      <w:r>
        <w:rPr>
          <w:rFonts w:ascii="CMR10" w:hAnsi="CMR10" w:cs="CMR10"/>
          <w:lang w:val="en-US"/>
        </w:rPr>
        <w:tab/>
      </w:r>
      <w:r>
        <w:rPr>
          <w:rFonts w:ascii="CMR10" w:hAnsi="CMR10" w:cs="CMR10"/>
          <w:b/>
          <w:lang w:val="en-US"/>
        </w:rPr>
        <w:t>[15</w:t>
      </w:r>
      <w:r w:rsidRPr="00A541E0">
        <w:rPr>
          <w:rFonts w:ascii="CMR10" w:hAnsi="CMR10" w:cs="CMR10"/>
          <w:b/>
          <w:lang w:val="en-US"/>
        </w:rPr>
        <w:t xml:space="preserve"> CU]</w:t>
      </w:r>
      <w:r>
        <w:rPr>
          <w:rFonts w:ascii="CMR10" w:hAnsi="CMR10" w:cs="CMR10"/>
          <w:lang w:val="en-US"/>
        </w:rPr>
        <w:tab/>
      </w:r>
    </w:p>
    <w:p w:rsidR="00D47CA4" w:rsidRPr="00A541E0" w:rsidRDefault="00D47CA4" w:rsidP="00D47CA4">
      <w:pPr>
        <w:numPr>
          <w:ilvl w:val="0"/>
          <w:numId w:val="1"/>
        </w:numPr>
        <w:autoSpaceDE w:val="0"/>
        <w:autoSpaceDN w:val="0"/>
        <w:adjustRightInd w:val="0"/>
        <w:jc w:val="both"/>
        <w:rPr>
          <w:rFonts w:ascii="CMR10" w:hAnsi="CMR10" w:cs="CMR10"/>
          <w:lang w:val="en-US"/>
        </w:rPr>
      </w:pPr>
      <w:r w:rsidRPr="00A541E0">
        <w:rPr>
          <w:rFonts w:ascii="CMR10" w:hAnsi="CMR10" w:cs="CMR10"/>
          <w:lang w:val="en-US"/>
        </w:rPr>
        <w:t xml:space="preserve">Skill content: a student is expected to show ability to comprehend scientific literature, correctly make a technical report and competently prepare and make an academic presentation </w:t>
      </w:r>
      <w:r>
        <w:rPr>
          <w:rFonts w:ascii="CMR10" w:hAnsi="CMR10" w:cs="CMR10"/>
          <w:lang w:val="en-US"/>
        </w:rPr>
        <w:tab/>
      </w:r>
      <w:r>
        <w:rPr>
          <w:rFonts w:ascii="CMR10" w:hAnsi="CMR10" w:cs="CMR10"/>
          <w:lang w:val="en-US"/>
        </w:rPr>
        <w:tab/>
      </w:r>
      <w:r>
        <w:rPr>
          <w:rFonts w:ascii="CMR10" w:hAnsi="CMR10" w:cs="CMR10"/>
          <w:lang w:val="en-US"/>
        </w:rPr>
        <w:tab/>
      </w:r>
      <w:r>
        <w:rPr>
          <w:rFonts w:ascii="CMR10" w:hAnsi="CMR10" w:cs="CMR10"/>
          <w:lang w:val="en-US"/>
        </w:rPr>
        <w:tab/>
      </w:r>
      <w:r>
        <w:rPr>
          <w:rFonts w:ascii="CMR10" w:hAnsi="CMR10" w:cs="CMR10"/>
          <w:lang w:val="en-US"/>
        </w:rPr>
        <w:tab/>
      </w:r>
      <w:r>
        <w:rPr>
          <w:rFonts w:ascii="CMR10" w:hAnsi="CMR10" w:cs="CMR10"/>
          <w:lang w:val="en-US"/>
        </w:rPr>
        <w:tab/>
      </w:r>
      <w:r>
        <w:rPr>
          <w:rFonts w:ascii="CMR10" w:hAnsi="CMR10" w:cs="CMR10"/>
          <w:lang w:val="en-US"/>
        </w:rPr>
        <w:tab/>
      </w:r>
      <w:r>
        <w:rPr>
          <w:rFonts w:ascii="CMR10" w:hAnsi="CMR10" w:cs="CMR10"/>
          <w:lang w:val="en-US"/>
        </w:rPr>
        <w:tab/>
      </w:r>
      <w:r>
        <w:rPr>
          <w:rFonts w:ascii="CMR10" w:hAnsi="CMR10" w:cs="CMR10"/>
          <w:lang w:val="en-US"/>
        </w:rPr>
        <w:tab/>
      </w:r>
      <w:r>
        <w:rPr>
          <w:rFonts w:ascii="CMR10" w:hAnsi="CMR10" w:cs="CMR10"/>
          <w:b/>
          <w:lang w:val="en-US"/>
        </w:rPr>
        <w:t>[15</w:t>
      </w:r>
      <w:r w:rsidRPr="00A541E0">
        <w:rPr>
          <w:rFonts w:ascii="CMR10" w:hAnsi="CMR10" w:cs="CMR10"/>
          <w:b/>
          <w:lang w:val="en-US"/>
        </w:rPr>
        <w:t xml:space="preserve"> CU]</w:t>
      </w:r>
    </w:p>
    <w:p w:rsidR="00D47CA4" w:rsidRDefault="00D47CA4" w:rsidP="00D47CA4">
      <w:pPr>
        <w:autoSpaceDE w:val="0"/>
        <w:autoSpaceDN w:val="0"/>
        <w:adjustRightInd w:val="0"/>
        <w:rPr>
          <w:rFonts w:ascii="CMBX10" w:hAnsi="CMBX10" w:cs="CMBX10"/>
          <w:lang w:val="en-US"/>
        </w:rPr>
      </w:pPr>
    </w:p>
    <w:p w:rsidR="00D47CA4" w:rsidRDefault="00D47CA4" w:rsidP="00D47CA4">
      <w:pPr>
        <w:autoSpaceDE w:val="0"/>
        <w:autoSpaceDN w:val="0"/>
        <w:adjustRightInd w:val="0"/>
        <w:rPr>
          <w:rFonts w:ascii="CMBX10" w:hAnsi="CMBX10" w:cs="CMBX10"/>
          <w:b/>
          <w:lang w:val="en-US"/>
        </w:rPr>
      </w:pPr>
      <w:r>
        <w:rPr>
          <w:rFonts w:ascii="CMBX10" w:hAnsi="CMBX10" w:cs="CMBX10"/>
          <w:b/>
          <w:lang w:val="en-US"/>
        </w:rPr>
        <w:t xml:space="preserve">Teaching and </w:t>
      </w:r>
      <w:r w:rsidRPr="00A541E0">
        <w:rPr>
          <w:rFonts w:ascii="CMBX10" w:hAnsi="CMBX10" w:cs="CMBX10"/>
          <w:b/>
          <w:lang w:val="en-US"/>
        </w:rPr>
        <w:t xml:space="preserve">Learning </w:t>
      </w:r>
      <w:r>
        <w:rPr>
          <w:rFonts w:ascii="CMBX10" w:hAnsi="CMBX10" w:cs="CMBX10"/>
          <w:b/>
          <w:lang w:val="en-US"/>
        </w:rPr>
        <w:t>Pattern</w:t>
      </w:r>
    </w:p>
    <w:p w:rsidR="00D47CA4" w:rsidRDefault="00D47CA4" w:rsidP="00D47CA4">
      <w:pPr>
        <w:autoSpaceDE w:val="0"/>
        <w:autoSpaceDN w:val="0"/>
        <w:adjustRightInd w:val="0"/>
        <w:jc w:val="both"/>
        <w:rPr>
          <w:rFonts w:ascii="CMR10" w:hAnsi="CMR10" w:cs="CMR10"/>
          <w:lang w:val="en-US"/>
        </w:rPr>
      </w:pPr>
      <w:r>
        <w:rPr>
          <w:rFonts w:ascii="CMR10" w:hAnsi="CMR10" w:cs="CMR10"/>
          <w:lang w:val="en-US"/>
        </w:rPr>
        <w:t>Students will be given broad areas of study together with research questions to address by the beginning of the second semester. Each student will be given a senior staff from whom they can get advice and guidance whenever necessary. The student will then be required to address one research problem and make a write up on it. The student will then be required to present his work to the staff and his/her peers. As part of the course, the student will also be obliged to attend all (weekly) research talks in the school.</w:t>
      </w:r>
    </w:p>
    <w:p w:rsidR="00D47CA4" w:rsidRDefault="00D47CA4" w:rsidP="00D47CA4">
      <w:pPr>
        <w:autoSpaceDE w:val="0"/>
        <w:autoSpaceDN w:val="0"/>
        <w:adjustRightInd w:val="0"/>
        <w:rPr>
          <w:rFonts w:ascii="CMBX10" w:hAnsi="CMBX10" w:cs="CMBX10"/>
          <w:b/>
          <w:lang w:val="en-US"/>
        </w:rPr>
      </w:pPr>
    </w:p>
    <w:p w:rsidR="00D47CA4" w:rsidRPr="00A541E0" w:rsidRDefault="00D47CA4" w:rsidP="00D47CA4">
      <w:pPr>
        <w:autoSpaceDE w:val="0"/>
        <w:autoSpaceDN w:val="0"/>
        <w:adjustRightInd w:val="0"/>
        <w:rPr>
          <w:rFonts w:ascii="CMBX10" w:hAnsi="CMBX10" w:cs="CMBX10"/>
          <w:b/>
          <w:lang w:val="en-US"/>
        </w:rPr>
      </w:pPr>
      <w:r w:rsidRPr="00A541E0">
        <w:rPr>
          <w:rFonts w:ascii="CMBX10" w:hAnsi="CMBX10" w:cs="CMBX10"/>
          <w:b/>
          <w:lang w:val="en-US"/>
        </w:rPr>
        <w:t>Mode of Assessment</w:t>
      </w:r>
    </w:p>
    <w:p w:rsidR="00D47CA4" w:rsidRDefault="00D47CA4" w:rsidP="00D47CA4">
      <w:pPr>
        <w:autoSpaceDE w:val="0"/>
        <w:autoSpaceDN w:val="0"/>
        <w:adjustRightInd w:val="0"/>
        <w:rPr>
          <w:rFonts w:ascii="CMR10" w:hAnsi="CMR10" w:cs="CMR10"/>
          <w:lang w:val="en-US"/>
        </w:rPr>
      </w:pPr>
      <w:r>
        <w:rPr>
          <w:rFonts w:ascii="CMR10" w:hAnsi="CMR10" w:cs="CMR10"/>
          <w:lang w:val="en-US"/>
        </w:rPr>
        <w:t>Assessment will be made up of 4 parts:</w:t>
      </w:r>
    </w:p>
    <w:p w:rsidR="00D47CA4" w:rsidRDefault="00D47CA4" w:rsidP="00D47CA4">
      <w:pPr>
        <w:autoSpaceDE w:val="0"/>
        <w:autoSpaceDN w:val="0"/>
        <w:adjustRightInd w:val="0"/>
        <w:rPr>
          <w:rFonts w:ascii="CMR10" w:hAnsi="CMR10" w:cs="CMR10"/>
          <w:lang w:val="en-US"/>
        </w:rPr>
      </w:pPr>
      <w:r>
        <w:rPr>
          <w:rFonts w:ascii="CMSY10" w:hAnsi="CMSY10" w:cs="CMSY10"/>
          <w:lang w:val="en-US"/>
        </w:rPr>
        <w:t xml:space="preserve">• </w:t>
      </w:r>
      <w:r>
        <w:rPr>
          <w:rFonts w:ascii="CMR10" w:hAnsi="CMR10" w:cs="CMR10"/>
          <w:lang w:val="en-US"/>
        </w:rPr>
        <w:t>Attendance of weekly research talks (Semester 2) 10%</w:t>
      </w:r>
    </w:p>
    <w:p w:rsidR="00D47CA4" w:rsidRDefault="00D47CA4" w:rsidP="00D47CA4">
      <w:pPr>
        <w:autoSpaceDE w:val="0"/>
        <w:autoSpaceDN w:val="0"/>
        <w:adjustRightInd w:val="0"/>
        <w:rPr>
          <w:rFonts w:ascii="CMR10" w:hAnsi="CMR10" w:cs="CMR10"/>
          <w:lang w:val="en-US"/>
        </w:rPr>
      </w:pPr>
      <w:r>
        <w:rPr>
          <w:rFonts w:ascii="CMSY10" w:hAnsi="CMSY10" w:cs="CMSY10"/>
          <w:lang w:val="en-US"/>
        </w:rPr>
        <w:t xml:space="preserve">• </w:t>
      </w:r>
      <w:r>
        <w:rPr>
          <w:rFonts w:ascii="CMR10" w:hAnsi="CMR10" w:cs="CMR10"/>
          <w:lang w:val="en-US"/>
        </w:rPr>
        <w:t xml:space="preserve">Report </w:t>
      </w:r>
      <w:proofErr w:type="gramStart"/>
      <w:r>
        <w:rPr>
          <w:rFonts w:ascii="CMR10" w:hAnsi="CMR10" w:cs="CMR10"/>
          <w:lang w:val="en-US"/>
        </w:rPr>
        <w:t>write</w:t>
      </w:r>
      <w:proofErr w:type="gramEnd"/>
      <w:r>
        <w:rPr>
          <w:rFonts w:ascii="CMR10" w:hAnsi="CMR10" w:cs="CMR10"/>
          <w:lang w:val="en-US"/>
        </w:rPr>
        <w:t xml:space="preserve"> up 50%</w:t>
      </w:r>
    </w:p>
    <w:p w:rsidR="00D47CA4" w:rsidRDefault="00D47CA4" w:rsidP="00D47CA4">
      <w:pPr>
        <w:autoSpaceDE w:val="0"/>
        <w:autoSpaceDN w:val="0"/>
        <w:adjustRightInd w:val="0"/>
        <w:rPr>
          <w:rFonts w:ascii="CMR10" w:hAnsi="CMR10" w:cs="CMR10"/>
          <w:lang w:val="en-US"/>
        </w:rPr>
      </w:pPr>
      <w:r>
        <w:rPr>
          <w:rFonts w:ascii="CMSY10" w:hAnsi="CMSY10" w:cs="CMSY10"/>
          <w:lang w:val="en-US"/>
        </w:rPr>
        <w:t xml:space="preserve">• </w:t>
      </w:r>
      <w:r>
        <w:rPr>
          <w:rFonts w:ascii="CMR10" w:hAnsi="CMR10" w:cs="CMR10"/>
          <w:lang w:val="en-US"/>
        </w:rPr>
        <w:t>Presentation 20%</w:t>
      </w:r>
    </w:p>
    <w:p w:rsidR="00D47CA4" w:rsidRDefault="00D47CA4" w:rsidP="00D47CA4">
      <w:pPr>
        <w:autoSpaceDE w:val="0"/>
        <w:autoSpaceDN w:val="0"/>
        <w:adjustRightInd w:val="0"/>
        <w:rPr>
          <w:rFonts w:ascii="CMR10" w:hAnsi="CMR10" w:cs="CMR10"/>
          <w:lang w:val="en-US"/>
        </w:rPr>
      </w:pPr>
      <w:r>
        <w:rPr>
          <w:rFonts w:ascii="CMSY10" w:hAnsi="CMSY10" w:cs="CMSY10"/>
          <w:lang w:val="en-US"/>
        </w:rPr>
        <w:t xml:space="preserve">• </w:t>
      </w:r>
      <w:r>
        <w:rPr>
          <w:rFonts w:ascii="CMR10" w:hAnsi="CMR10" w:cs="CMR10"/>
          <w:lang w:val="en-US"/>
        </w:rPr>
        <w:t>Knowledge of subject matter 20%</w:t>
      </w:r>
    </w:p>
    <w:p w:rsidR="00D47CA4" w:rsidRDefault="00D47CA4" w:rsidP="00D47CA4">
      <w:pPr>
        <w:autoSpaceDE w:val="0"/>
        <w:autoSpaceDN w:val="0"/>
        <w:adjustRightInd w:val="0"/>
        <w:rPr>
          <w:rFonts w:ascii="CMR10" w:hAnsi="CMR10" w:cs="CMR10"/>
          <w:lang w:val="en-US"/>
        </w:rPr>
      </w:pPr>
    </w:p>
    <w:p w:rsidR="00D47CA4" w:rsidRPr="001E7A5C" w:rsidRDefault="00D47CA4" w:rsidP="00D47CA4">
      <w:pPr>
        <w:tabs>
          <w:tab w:val="left" w:pos="720"/>
        </w:tabs>
        <w:jc w:val="both"/>
        <w:rPr>
          <w:b/>
        </w:rPr>
      </w:pPr>
      <w:r w:rsidRPr="001E7A5C">
        <w:rPr>
          <w:b/>
        </w:rPr>
        <w:t>Recommended Reference Books/ Literature</w:t>
      </w:r>
    </w:p>
    <w:p w:rsidR="00D47CA4" w:rsidRPr="00A445F3" w:rsidRDefault="00D47CA4" w:rsidP="00D47CA4">
      <w:pPr>
        <w:autoSpaceDE w:val="0"/>
        <w:autoSpaceDN w:val="0"/>
        <w:adjustRightInd w:val="0"/>
        <w:rPr>
          <w:rFonts w:ascii="CMR10" w:hAnsi="CMR10" w:cs="CMR10"/>
          <w:lang w:val="en-US"/>
        </w:rPr>
      </w:pPr>
      <w:r>
        <w:rPr>
          <w:rFonts w:ascii="CMR10" w:hAnsi="CMR10" w:cs="CMR10"/>
          <w:lang w:val="en-US"/>
        </w:rPr>
        <w:t>The textbooks and articles will depend on the problem being addressed.</w:t>
      </w:r>
    </w:p>
    <w:p w:rsidR="00D47CA4" w:rsidRPr="004D7985" w:rsidRDefault="00D47CA4" w:rsidP="00D47CA4">
      <w:pPr>
        <w:pStyle w:val="BodyTextIndent3"/>
        <w:tabs>
          <w:tab w:val="left" w:pos="90"/>
          <w:tab w:val="left" w:pos="180"/>
        </w:tabs>
        <w:ind w:left="90" w:firstLine="0"/>
        <w:jc w:val="both"/>
        <w:rPr>
          <w:rFonts w:ascii="Times New Roman" w:hAnsi="Times New Roman"/>
          <w:b w:val="0"/>
          <w:bCs w:val="0"/>
          <w:color w:val="FF0000"/>
          <w:szCs w:val="24"/>
        </w:rPr>
      </w:pPr>
      <w:r w:rsidRPr="004D7985">
        <w:rPr>
          <w:rFonts w:ascii="Times New Roman" w:hAnsi="Times New Roman"/>
          <w:b w:val="0"/>
          <w:bCs w:val="0"/>
          <w:color w:val="FF0000"/>
          <w:szCs w:val="24"/>
        </w:rPr>
        <w:tab/>
      </w:r>
      <w:r w:rsidRPr="004D7985">
        <w:rPr>
          <w:rFonts w:ascii="Times New Roman" w:hAnsi="Times New Roman"/>
          <w:b w:val="0"/>
          <w:bCs w:val="0"/>
          <w:color w:val="FF0000"/>
          <w:szCs w:val="24"/>
        </w:rPr>
        <w:tab/>
      </w:r>
      <w:r w:rsidRPr="004D7985">
        <w:rPr>
          <w:rFonts w:ascii="Times New Roman" w:hAnsi="Times New Roman"/>
          <w:b w:val="0"/>
          <w:bCs w:val="0"/>
          <w:color w:val="FF0000"/>
          <w:szCs w:val="24"/>
        </w:rPr>
        <w:tab/>
      </w:r>
      <w:r w:rsidRPr="004D7985">
        <w:rPr>
          <w:rFonts w:ascii="Times New Roman" w:hAnsi="Times New Roman"/>
          <w:b w:val="0"/>
          <w:bCs w:val="0"/>
          <w:color w:val="FF0000"/>
          <w:szCs w:val="24"/>
        </w:rPr>
        <w:tab/>
      </w:r>
      <w:r w:rsidRPr="004D7985">
        <w:rPr>
          <w:rFonts w:ascii="Times New Roman" w:hAnsi="Times New Roman"/>
          <w:b w:val="0"/>
          <w:bCs w:val="0"/>
          <w:color w:val="FF0000"/>
          <w:szCs w:val="24"/>
        </w:rPr>
        <w:tab/>
      </w:r>
    </w:p>
    <w:p w:rsidR="000F6F9D" w:rsidRDefault="000F6F9D"/>
    <w:sectPr w:rsidR="000F6F9D" w:rsidSect="000F6F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MBX10">
    <w:panose1 w:val="00000000000000000000"/>
    <w:charset w:val="00"/>
    <w:family w:val="roman"/>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CMSY10">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F4D2A"/>
    <w:multiLevelType w:val="hybridMultilevel"/>
    <w:tmpl w:val="058AE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7CA4"/>
    <w:rsid w:val="000F6F9D"/>
    <w:rsid w:val="007453D3"/>
    <w:rsid w:val="00A82DE3"/>
    <w:rsid w:val="00B82748"/>
    <w:rsid w:val="00D47C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2"/>
    <w:qFormat/>
    <w:rsid w:val="00D47CA4"/>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uiPriority w:val="9"/>
    <w:semiHidden/>
    <w:unhideWhenUsed/>
    <w:qFormat/>
    <w:rsid w:val="00D47C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D47CA4"/>
    <w:pPr>
      <w:ind w:left="2160" w:hanging="1440"/>
    </w:pPr>
    <w:rPr>
      <w:rFonts w:ascii="Times" w:hAnsi="Times"/>
      <w:b/>
      <w:bCs/>
      <w:szCs w:val="20"/>
    </w:rPr>
  </w:style>
  <w:style w:type="character" w:customStyle="1" w:styleId="BodyTextIndent3Char">
    <w:name w:val="Body Text Indent 3 Char"/>
    <w:basedOn w:val="DefaultParagraphFont"/>
    <w:link w:val="BodyTextIndent3"/>
    <w:rsid w:val="00D47CA4"/>
    <w:rPr>
      <w:rFonts w:ascii="Times" w:eastAsia="Times New Roman" w:hAnsi="Times" w:cs="Times New Roman"/>
      <w:b/>
      <w:bCs/>
      <w:sz w:val="24"/>
      <w:szCs w:val="20"/>
      <w:lang w:val="en-GB"/>
    </w:rPr>
  </w:style>
  <w:style w:type="character" w:customStyle="1" w:styleId="Heading2Char">
    <w:name w:val="Heading 2 Char"/>
    <w:basedOn w:val="DefaultParagraphFont"/>
    <w:link w:val="Heading2"/>
    <w:uiPriority w:val="9"/>
    <w:semiHidden/>
    <w:rsid w:val="00D47CA4"/>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uer</dc:creator>
  <cp:lastModifiedBy>uer</cp:lastModifiedBy>
  <cp:revision>1</cp:revision>
  <dcterms:created xsi:type="dcterms:W3CDTF">2014-08-07T01:34:00Z</dcterms:created>
  <dcterms:modified xsi:type="dcterms:W3CDTF">2014-08-07T01:34:00Z</dcterms:modified>
</cp:coreProperties>
</file>