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14" w:rsidRPr="009C7645" w:rsidRDefault="007E0C14" w:rsidP="007E0C14">
      <w:pPr>
        <w:rPr>
          <w:b/>
          <w:bCs/>
        </w:rPr>
      </w:pPr>
      <w:r w:rsidRPr="009C7645">
        <w:rPr>
          <w:b/>
          <w:bCs/>
        </w:rPr>
        <w:t>ARC7203</w:t>
      </w:r>
      <w:r w:rsidRPr="009C7645">
        <w:rPr>
          <w:b/>
          <w:bCs/>
        </w:rPr>
        <w:tab/>
      </w:r>
      <w:r w:rsidR="00C10EE6" w:rsidRPr="009C7645">
        <w:rPr>
          <w:b/>
          <w:bCs/>
        </w:rPr>
        <w:t>Community Design</w:t>
      </w:r>
      <w:r w:rsidR="00C10EE6">
        <w:rPr>
          <w:b/>
          <w:bCs/>
        </w:rPr>
        <w:t xml:space="preserve"> </w:t>
      </w:r>
      <w:r>
        <w:rPr>
          <w:b/>
        </w:rPr>
        <w:t>[30 CH]</w:t>
      </w:r>
    </w:p>
    <w:p w:rsidR="007E0C14" w:rsidRPr="009C7645" w:rsidRDefault="007E0C14" w:rsidP="007E0C14">
      <w:pPr>
        <w:jc w:val="both"/>
        <w:rPr>
          <w:b/>
          <w:color w:val="C00000"/>
        </w:rPr>
      </w:pPr>
    </w:p>
    <w:p w:rsidR="007E0C14" w:rsidRPr="009C7645" w:rsidRDefault="007E0C14" w:rsidP="007E0C14">
      <w:pPr>
        <w:jc w:val="both"/>
      </w:pPr>
      <w:r>
        <w:rPr>
          <w:b/>
        </w:rPr>
        <w:t>Description</w:t>
      </w:r>
    </w:p>
    <w:p w:rsidR="007E0C14" w:rsidRPr="009C7645" w:rsidRDefault="007E0C14" w:rsidP="00C10EE6">
      <w:pPr>
        <w:pStyle w:val="BodyTextIndent2"/>
        <w:spacing w:line="240" w:lineRule="auto"/>
        <w:ind w:left="0"/>
        <w:jc w:val="both"/>
      </w:pPr>
      <w:r w:rsidRPr="009C7645">
        <w:t>Planned development is part of the desired state of urban development, and understanding the growth of human settlements is critical in directing their development. This course focuses on the design of community development projects</w:t>
      </w:r>
    </w:p>
    <w:p w:rsidR="007E0C14" w:rsidRPr="009C7645" w:rsidRDefault="007E0C14" w:rsidP="007E0C14">
      <w:pPr>
        <w:ind w:left="720"/>
        <w:jc w:val="both"/>
        <w:rPr>
          <w:color w:val="C00000"/>
        </w:rPr>
      </w:pPr>
      <w:r w:rsidRPr="009C7645">
        <w:rPr>
          <w:color w:val="C00000"/>
        </w:rPr>
        <w:t>.</w:t>
      </w:r>
    </w:p>
    <w:p w:rsidR="007E0C14" w:rsidRPr="009C7645" w:rsidRDefault="007E0C14" w:rsidP="007E0C14">
      <w:pPr>
        <w:jc w:val="both"/>
        <w:rPr>
          <w:b/>
        </w:rPr>
      </w:pPr>
      <w:r w:rsidRPr="009C7645">
        <w:rPr>
          <w:b/>
        </w:rPr>
        <w:t>Objectives</w:t>
      </w:r>
    </w:p>
    <w:p w:rsidR="007E0C14" w:rsidRPr="009C7645" w:rsidRDefault="007E0C14" w:rsidP="007E0C14">
      <w:pPr>
        <w:jc w:val="both"/>
      </w:pPr>
    </w:p>
    <w:p w:rsidR="007E0C14" w:rsidRPr="009C7645" w:rsidRDefault="007E0C14" w:rsidP="007E0C14">
      <w:pPr>
        <w:numPr>
          <w:ilvl w:val="0"/>
          <w:numId w:val="4"/>
        </w:numPr>
        <w:jc w:val="both"/>
      </w:pPr>
      <w:r w:rsidRPr="009C7645">
        <w:t xml:space="preserve">Students to gain a high level understanding of community development trends </w:t>
      </w:r>
    </w:p>
    <w:p w:rsidR="007E0C14" w:rsidRPr="009C7645" w:rsidRDefault="007E0C14" w:rsidP="007E0C14">
      <w:pPr>
        <w:numPr>
          <w:ilvl w:val="0"/>
          <w:numId w:val="4"/>
        </w:numPr>
        <w:jc w:val="both"/>
      </w:pPr>
      <w:r w:rsidRPr="009C7645">
        <w:t>Students to acquire skills of dealing with community design projects</w:t>
      </w:r>
    </w:p>
    <w:p w:rsidR="007E0C14" w:rsidRPr="009C7645" w:rsidRDefault="007E0C14" w:rsidP="007E0C14">
      <w:pPr>
        <w:ind w:left="1080"/>
        <w:jc w:val="both"/>
        <w:rPr>
          <w:color w:val="C00000"/>
        </w:rPr>
      </w:pPr>
    </w:p>
    <w:p w:rsidR="007E0C14" w:rsidRPr="009C7645" w:rsidRDefault="007E0C14" w:rsidP="007E0C14">
      <w:pPr>
        <w:jc w:val="both"/>
        <w:rPr>
          <w:b/>
        </w:rPr>
      </w:pPr>
      <w:r w:rsidRPr="009C7645">
        <w:rPr>
          <w:b/>
        </w:rPr>
        <w:t>Course Content</w:t>
      </w:r>
    </w:p>
    <w:p w:rsidR="007E0C14" w:rsidRPr="009C7645" w:rsidRDefault="007E0C14" w:rsidP="007E0C14">
      <w:pPr>
        <w:pStyle w:val="BodyTextIndent2"/>
        <w:numPr>
          <w:ilvl w:val="0"/>
          <w:numId w:val="1"/>
        </w:numPr>
        <w:spacing w:after="0" w:line="240" w:lineRule="auto"/>
      </w:pPr>
      <w:r w:rsidRPr="009C7645">
        <w:t xml:space="preserve">Outline of Community Design process: </w:t>
      </w:r>
      <w:r>
        <w:tab/>
      </w:r>
      <w:r>
        <w:tab/>
      </w:r>
      <w:r>
        <w:tab/>
      </w:r>
      <w:r>
        <w:tab/>
      </w:r>
      <w:r>
        <w:tab/>
      </w:r>
      <w:r w:rsidRPr="00903EAE">
        <w:rPr>
          <w:b/>
        </w:rPr>
        <w:t>[12 CU]</w:t>
      </w:r>
    </w:p>
    <w:p w:rsidR="007E0C14" w:rsidRPr="009C7645" w:rsidRDefault="007E0C14" w:rsidP="007E0C14">
      <w:pPr>
        <w:pStyle w:val="BodyTextIndent2"/>
        <w:numPr>
          <w:ilvl w:val="1"/>
          <w:numId w:val="1"/>
        </w:numPr>
        <w:spacing w:after="0" w:line="240" w:lineRule="auto"/>
      </w:pPr>
      <w:r w:rsidRPr="009C7645">
        <w:t xml:space="preserve">Political sociological, </w:t>
      </w:r>
    </w:p>
    <w:p w:rsidR="007E0C14" w:rsidRPr="009C7645" w:rsidRDefault="007E0C14" w:rsidP="007E0C14">
      <w:pPr>
        <w:pStyle w:val="BodyTextIndent2"/>
        <w:numPr>
          <w:ilvl w:val="1"/>
          <w:numId w:val="1"/>
        </w:numPr>
        <w:spacing w:after="0" w:line="240" w:lineRule="auto"/>
      </w:pPr>
      <w:r w:rsidRPr="009C7645">
        <w:t xml:space="preserve">Economic and technological issues, </w:t>
      </w:r>
    </w:p>
    <w:p w:rsidR="007E0C14" w:rsidRPr="009C7645" w:rsidRDefault="007E0C14" w:rsidP="007E0C14">
      <w:pPr>
        <w:pStyle w:val="BodyTextIndent2"/>
        <w:numPr>
          <w:ilvl w:val="1"/>
          <w:numId w:val="1"/>
        </w:numPr>
        <w:spacing w:after="0" w:line="240" w:lineRule="auto"/>
      </w:pPr>
      <w:r w:rsidRPr="009C7645">
        <w:t xml:space="preserve">Environmental surveys, </w:t>
      </w:r>
    </w:p>
    <w:p w:rsidR="007E0C14" w:rsidRPr="009C7645" w:rsidRDefault="007E0C14" w:rsidP="007E0C14">
      <w:pPr>
        <w:pStyle w:val="BodyTextIndent2"/>
        <w:numPr>
          <w:ilvl w:val="1"/>
          <w:numId w:val="1"/>
        </w:numPr>
        <w:spacing w:after="0" w:line="240" w:lineRule="auto"/>
      </w:pPr>
      <w:r w:rsidRPr="009C7645">
        <w:t xml:space="preserve">Methods of community participation, problem identification, </w:t>
      </w:r>
    </w:p>
    <w:p w:rsidR="007E0C14" w:rsidRPr="009C7645" w:rsidRDefault="007E0C14" w:rsidP="007E0C14">
      <w:pPr>
        <w:pStyle w:val="BodyTextIndent2"/>
        <w:numPr>
          <w:ilvl w:val="1"/>
          <w:numId w:val="1"/>
        </w:numPr>
        <w:spacing w:after="0" w:line="240" w:lineRule="auto"/>
      </w:pPr>
      <w:r w:rsidRPr="009C7645">
        <w:t xml:space="preserve">goal formulation, </w:t>
      </w:r>
    </w:p>
    <w:p w:rsidR="007E0C14" w:rsidRPr="009C7645" w:rsidRDefault="007E0C14" w:rsidP="007E0C14">
      <w:pPr>
        <w:pStyle w:val="BodyTextIndent2"/>
        <w:numPr>
          <w:ilvl w:val="1"/>
          <w:numId w:val="1"/>
        </w:numPr>
        <w:spacing w:after="0" w:line="240" w:lineRule="auto"/>
      </w:pPr>
      <w:r w:rsidRPr="009C7645">
        <w:t xml:space="preserve">Alternatives generation and implementation techniques.  </w:t>
      </w:r>
    </w:p>
    <w:p w:rsidR="007E0C14" w:rsidRPr="009C7645" w:rsidRDefault="007E0C14" w:rsidP="007E0C14">
      <w:pPr>
        <w:pStyle w:val="BodyTextIndent2"/>
        <w:ind w:left="720"/>
      </w:pPr>
    </w:p>
    <w:p w:rsidR="007E0C14" w:rsidRPr="009C7645" w:rsidRDefault="007E0C14" w:rsidP="007E0C14">
      <w:pPr>
        <w:pStyle w:val="BodyTextIndent2"/>
        <w:numPr>
          <w:ilvl w:val="0"/>
          <w:numId w:val="1"/>
        </w:numPr>
        <w:spacing w:after="0" w:line="240" w:lineRule="auto"/>
      </w:pPr>
      <w:r w:rsidRPr="009C7645">
        <w:t xml:space="preserve">Public, co-operative and private housing and related facilities, origin of squatter and slum settlements clearance and up-grading.  </w:t>
      </w:r>
      <w:r>
        <w:tab/>
      </w:r>
      <w:r>
        <w:tab/>
      </w:r>
      <w:r>
        <w:tab/>
      </w:r>
      <w:r>
        <w:tab/>
      </w:r>
      <w:r w:rsidRPr="00903EAE">
        <w:rPr>
          <w:b/>
        </w:rPr>
        <w:t>[08 CU]</w:t>
      </w:r>
    </w:p>
    <w:p w:rsidR="007E0C14" w:rsidRPr="009C7645" w:rsidRDefault="007E0C14" w:rsidP="007E0C14">
      <w:pPr>
        <w:pStyle w:val="BodyTextIndent2"/>
        <w:ind w:left="720"/>
      </w:pPr>
    </w:p>
    <w:p w:rsidR="007E0C14" w:rsidRPr="009C7645" w:rsidRDefault="007E0C14" w:rsidP="007E0C14">
      <w:pPr>
        <w:pStyle w:val="BodyTextIndent2"/>
        <w:numPr>
          <w:ilvl w:val="0"/>
          <w:numId w:val="1"/>
        </w:numPr>
        <w:spacing w:after="0" w:line="240" w:lineRule="auto"/>
      </w:pPr>
      <w:r w:rsidRPr="009C7645">
        <w:t>Case – studies both in urban and rural areas.</w:t>
      </w:r>
      <w:r>
        <w:tab/>
      </w:r>
      <w:r>
        <w:tab/>
      </w:r>
      <w:r>
        <w:tab/>
      </w:r>
      <w:r>
        <w:tab/>
      </w:r>
      <w:r w:rsidRPr="00903EAE">
        <w:rPr>
          <w:b/>
        </w:rPr>
        <w:t>[10 CU]</w:t>
      </w:r>
    </w:p>
    <w:p w:rsidR="007E0C14" w:rsidRPr="009C7645" w:rsidRDefault="007E0C14" w:rsidP="007E0C14">
      <w:pPr>
        <w:pStyle w:val="ListParagraph"/>
        <w:ind w:left="1080"/>
        <w:jc w:val="both"/>
        <w:rPr>
          <w:color w:val="C00000"/>
        </w:rPr>
      </w:pPr>
    </w:p>
    <w:p w:rsidR="007E0C14" w:rsidRPr="009C7645" w:rsidRDefault="007E0C14" w:rsidP="007E0C14">
      <w:pPr>
        <w:jc w:val="both"/>
        <w:rPr>
          <w:b/>
        </w:rPr>
      </w:pPr>
      <w:r w:rsidRPr="009C7645">
        <w:rPr>
          <w:b/>
        </w:rPr>
        <w:t>Learning Outcomes</w:t>
      </w:r>
    </w:p>
    <w:p w:rsidR="007E0C14" w:rsidRPr="009C7645" w:rsidRDefault="007E0C14" w:rsidP="007E0C14">
      <w:pPr>
        <w:jc w:val="both"/>
      </w:pPr>
      <w:r w:rsidRPr="009C7645">
        <w:t>At the end of the course the students should be able to:</w:t>
      </w:r>
    </w:p>
    <w:p w:rsidR="007E0C14" w:rsidRPr="009C7645" w:rsidRDefault="007E0C14" w:rsidP="007E0C14">
      <w:pPr>
        <w:numPr>
          <w:ilvl w:val="0"/>
          <w:numId w:val="2"/>
        </w:numPr>
      </w:pPr>
      <w:r w:rsidRPr="009C7645">
        <w:t>To understand the process of public policy formulation</w:t>
      </w:r>
    </w:p>
    <w:p w:rsidR="007E0C14" w:rsidRPr="009C7645" w:rsidRDefault="007E0C14" w:rsidP="007E0C14">
      <w:pPr>
        <w:numPr>
          <w:ilvl w:val="0"/>
          <w:numId w:val="2"/>
        </w:numPr>
      </w:pPr>
      <w:r w:rsidRPr="009C7645">
        <w:t>Apply the principles of sustainable development in design project and other development works\</w:t>
      </w:r>
    </w:p>
    <w:p w:rsidR="007E0C14" w:rsidRPr="009C7645" w:rsidRDefault="007E0C14" w:rsidP="007E0C14">
      <w:pPr>
        <w:numPr>
          <w:ilvl w:val="0"/>
          <w:numId w:val="2"/>
        </w:numPr>
      </w:pPr>
      <w:r w:rsidRPr="009C7645">
        <w:t>To carry out a systematic approach to dealing with community development challenges</w:t>
      </w:r>
    </w:p>
    <w:p w:rsidR="007E0C14" w:rsidRPr="009C7645" w:rsidRDefault="007E0C14" w:rsidP="007E0C14">
      <w:pPr>
        <w:ind w:left="1080"/>
        <w:jc w:val="both"/>
        <w:rPr>
          <w:color w:val="C00000"/>
        </w:rPr>
      </w:pPr>
    </w:p>
    <w:p w:rsidR="007E0C14" w:rsidRPr="009C7645" w:rsidRDefault="007E0C14" w:rsidP="007E0C14">
      <w:pPr>
        <w:jc w:val="both"/>
        <w:rPr>
          <w:b/>
        </w:rPr>
      </w:pPr>
      <w:r w:rsidRPr="009C7645">
        <w:rPr>
          <w:b/>
        </w:rPr>
        <w:t>Teaching and Learning Pattern</w:t>
      </w:r>
    </w:p>
    <w:p w:rsidR="007E0C14" w:rsidRPr="009C7645" w:rsidRDefault="007E0C14" w:rsidP="007E0C14">
      <w:pPr>
        <w:jc w:val="both"/>
      </w:pPr>
    </w:p>
    <w:p w:rsidR="007E0C14" w:rsidRPr="009C7645" w:rsidRDefault="007E0C14" w:rsidP="007E0C14">
      <w:pPr>
        <w:jc w:val="both"/>
      </w:pPr>
      <w:r w:rsidRPr="009C7645">
        <w:t xml:space="preserve">The course will be delivered through a mixture of lectures, tutorials, illustrations, and group discussions. Lecture material will be supplemented by individual reading by students.  </w:t>
      </w:r>
    </w:p>
    <w:p w:rsidR="007E0C14" w:rsidRPr="009C7645" w:rsidRDefault="007E0C14" w:rsidP="007E0C14">
      <w:pPr>
        <w:jc w:val="both"/>
      </w:pPr>
    </w:p>
    <w:p w:rsidR="007E0C14" w:rsidRPr="009C7645" w:rsidRDefault="007E0C14" w:rsidP="007E0C14">
      <w:pPr>
        <w:jc w:val="both"/>
        <w:rPr>
          <w:b/>
        </w:rPr>
      </w:pPr>
      <w:r w:rsidRPr="009C7645">
        <w:rPr>
          <w:b/>
        </w:rPr>
        <w:t xml:space="preserve">Mode of Assessment </w:t>
      </w:r>
    </w:p>
    <w:p w:rsidR="007E0C14" w:rsidRPr="009C7645" w:rsidRDefault="007E0C14" w:rsidP="007E0C14">
      <w:pPr>
        <w:jc w:val="both"/>
      </w:pPr>
      <w:r w:rsidRPr="009C7645">
        <w:t xml:space="preserve">Assessment will be done through continuous coursework and final written examination. Continuous assessment will include assignments, tests and practical exercises. A final </w:t>
      </w:r>
      <w:r w:rsidRPr="009C7645">
        <w:lastRenderedPageBreak/>
        <w:t>examination will be offered at the end of the semester. Coursework will carry a total of 40% and a written examination will carry 60%.</w:t>
      </w:r>
    </w:p>
    <w:p w:rsidR="007E0C14" w:rsidRPr="009C7645" w:rsidRDefault="007E0C14" w:rsidP="007E0C14">
      <w:pPr>
        <w:ind w:left="720"/>
        <w:jc w:val="both"/>
        <w:rPr>
          <w:color w:val="C00000"/>
        </w:rPr>
      </w:pPr>
      <w:r w:rsidRPr="009C7645">
        <w:rPr>
          <w:color w:val="C00000"/>
        </w:rPr>
        <w:t xml:space="preserve"> </w:t>
      </w:r>
    </w:p>
    <w:p w:rsidR="007E0C14" w:rsidRPr="009C7645" w:rsidRDefault="007E0C14" w:rsidP="007E0C14">
      <w:pPr>
        <w:jc w:val="both"/>
        <w:rPr>
          <w:b/>
        </w:rPr>
      </w:pPr>
      <w:r w:rsidRPr="009C7645">
        <w:rPr>
          <w:b/>
        </w:rPr>
        <w:t>Mode of delivery</w:t>
      </w:r>
    </w:p>
    <w:p w:rsidR="007E0C14" w:rsidRPr="009C7645" w:rsidRDefault="007E0C14" w:rsidP="007E0C14">
      <w:pPr>
        <w:jc w:val="both"/>
      </w:pPr>
      <w:proofErr w:type="gramStart"/>
      <w:r w:rsidRPr="009C7645">
        <w:t xml:space="preserve">Lectures (30 hours), </w:t>
      </w:r>
      <w:proofErr w:type="spellStart"/>
      <w:r w:rsidRPr="009C7645">
        <w:t>Practicals</w:t>
      </w:r>
      <w:proofErr w:type="spellEnd"/>
      <w:r w:rsidRPr="009C7645">
        <w:t xml:space="preserve"> (0 hours).</w:t>
      </w:r>
      <w:proofErr w:type="gramEnd"/>
      <w:r w:rsidRPr="009C7645">
        <w:t xml:space="preserve"> The total contact hours are 30</w:t>
      </w:r>
    </w:p>
    <w:p w:rsidR="007E0C14" w:rsidRPr="009C7645" w:rsidRDefault="007E0C14" w:rsidP="007E0C14">
      <w:pPr>
        <w:jc w:val="both"/>
        <w:rPr>
          <w:b/>
          <w:color w:val="C00000"/>
        </w:rPr>
      </w:pPr>
    </w:p>
    <w:p w:rsidR="007E0C14" w:rsidRPr="009C7645" w:rsidRDefault="007E0C14" w:rsidP="007E0C14">
      <w:pPr>
        <w:jc w:val="both"/>
        <w:rPr>
          <w:color w:val="C00000"/>
        </w:rPr>
      </w:pPr>
    </w:p>
    <w:p w:rsidR="007E0C14" w:rsidRPr="009C7645" w:rsidRDefault="007E0C14" w:rsidP="007E0C14">
      <w:pPr>
        <w:jc w:val="both"/>
        <w:rPr>
          <w:b/>
        </w:rPr>
      </w:pPr>
      <w:r w:rsidRPr="009C7645">
        <w:rPr>
          <w:b/>
        </w:rPr>
        <w:t>Recommended Reference Books/ Literature</w:t>
      </w:r>
    </w:p>
    <w:p w:rsidR="007E0C14" w:rsidRPr="00E95D61" w:rsidRDefault="007E0C14" w:rsidP="007E0C14">
      <w:pPr>
        <w:numPr>
          <w:ilvl w:val="0"/>
          <w:numId w:val="3"/>
        </w:numPr>
        <w:rPr>
          <w:rStyle w:val="bindingandrelease"/>
        </w:rPr>
      </w:pPr>
      <w:r w:rsidRPr="00E95D61">
        <w:t xml:space="preserve">Hall, K and Porterfield, G. (2001) </w:t>
      </w:r>
      <w:hyperlink r:id="rId5" w:history="1">
        <w:r w:rsidRPr="00E95D61">
          <w:rPr>
            <w:rStyle w:val="Hyperlink"/>
          </w:rPr>
          <w:t>Community By Design: New Urbanism for Suburbs and Small Communities</w:t>
        </w:r>
      </w:hyperlink>
      <w:r w:rsidRPr="00E95D61">
        <w:t xml:space="preserve"> </w:t>
      </w:r>
    </w:p>
    <w:p w:rsidR="007E0C14" w:rsidRPr="00E95D61" w:rsidRDefault="007E0C14" w:rsidP="007E0C14">
      <w:pPr>
        <w:numPr>
          <w:ilvl w:val="0"/>
          <w:numId w:val="3"/>
        </w:numPr>
      </w:pPr>
      <w:r w:rsidRPr="00E95D61">
        <w:t xml:space="preserve">Condon, P.M. and </w:t>
      </w:r>
      <w:proofErr w:type="spellStart"/>
      <w:r w:rsidRPr="00E95D61">
        <w:rPr>
          <w:rStyle w:val="ptbrand3"/>
        </w:rPr>
        <w:t>Yaro</w:t>
      </w:r>
      <w:proofErr w:type="spellEnd"/>
      <w:r w:rsidRPr="00E95D61">
        <w:rPr>
          <w:rStyle w:val="ptbrand3"/>
        </w:rPr>
        <w:t>, R. (2010)</w:t>
      </w:r>
      <w:r w:rsidRPr="00E95D61">
        <w:t xml:space="preserve"> </w:t>
      </w:r>
      <w:hyperlink r:id="rId6" w:history="1">
        <w:r w:rsidRPr="00E95D61">
          <w:rPr>
            <w:rStyle w:val="Hyperlink"/>
          </w:rPr>
          <w:t>Seven Rules for Sustainable Communities: Design Strategies for the Post Carbon World</w:t>
        </w:r>
      </w:hyperlink>
      <w:r w:rsidRPr="00E95D61">
        <w:t xml:space="preserve"> </w:t>
      </w:r>
    </w:p>
    <w:p w:rsidR="007E0C14" w:rsidRPr="00E95D61" w:rsidRDefault="007E0C14" w:rsidP="007E0C14">
      <w:pPr>
        <w:numPr>
          <w:ilvl w:val="0"/>
          <w:numId w:val="3"/>
        </w:numPr>
      </w:pPr>
      <w:r w:rsidRPr="00E95D61">
        <w:t xml:space="preserve">Condon, P. M. (2007) </w:t>
      </w:r>
      <w:hyperlink r:id="rId7" w:history="1">
        <w:r w:rsidRPr="00E95D61">
          <w:rPr>
            <w:rStyle w:val="Hyperlink"/>
          </w:rPr>
          <w:t xml:space="preserve">Design </w:t>
        </w:r>
        <w:proofErr w:type="spellStart"/>
        <w:r w:rsidRPr="00E95D61">
          <w:rPr>
            <w:rStyle w:val="Hyperlink"/>
          </w:rPr>
          <w:t>Charrettes</w:t>
        </w:r>
        <w:proofErr w:type="spellEnd"/>
        <w:r w:rsidRPr="00E95D61">
          <w:rPr>
            <w:rStyle w:val="Hyperlink"/>
          </w:rPr>
          <w:t xml:space="preserve"> for Sustainable Communities</w:t>
        </w:r>
      </w:hyperlink>
      <w:r w:rsidRPr="00E95D61">
        <w:t xml:space="preserve"> </w:t>
      </w:r>
    </w:p>
    <w:p w:rsidR="007E0C14" w:rsidRPr="00E95D61" w:rsidRDefault="007E0C14" w:rsidP="007E0C14">
      <w:pPr>
        <w:numPr>
          <w:ilvl w:val="0"/>
          <w:numId w:val="3"/>
        </w:numPr>
      </w:pPr>
      <w:r w:rsidRPr="00E95D61">
        <w:t xml:space="preserve">Fleming, R. L. (2007) </w:t>
      </w:r>
      <w:hyperlink r:id="rId8" w:history="1">
        <w:r w:rsidRPr="00E95D61">
          <w:rPr>
            <w:rStyle w:val="Hyperlink"/>
          </w:rPr>
          <w:t>The Art of Place making: Interpreting Community Through Public Art and Urban Design</w:t>
        </w:r>
      </w:hyperlink>
      <w:r w:rsidRPr="00E95D61">
        <w:t xml:space="preserve"> </w:t>
      </w:r>
    </w:p>
    <w:p w:rsidR="007E0C14" w:rsidRPr="00E95D61" w:rsidRDefault="007E0C14" w:rsidP="007E0C14">
      <w:pPr>
        <w:numPr>
          <w:ilvl w:val="0"/>
          <w:numId w:val="3"/>
        </w:numPr>
      </w:pPr>
      <w:proofErr w:type="spellStart"/>
      <w:r w:rsidRPr="00E95D61">
        <w:t>Powazek</w:t>
      </w:r>
      <w:proofErr w:type="spellEnd"/>
      <w:r w:rsidRPr="00E95D61">
        <w:t xml:space="preserve">, D. M. (2001) </w:t>
      </w:r>
      <w:hyperlink r:id="rId9" w:history="1">
        <w:r w:rsidRPr="00E95D61">
          <w:rPr>
            <w:rStyle w:val="Hyperlink"/>
          </w:rPr>
          <w:t>Design for Community</w:t>
        </w:r>
      </w:hyperlink>
      <w:r w:rsidRPr="00E95D61">
        <w:t xml:space="preserve"> </w:t>
      </w:r>
    </w:p>
    <w:p w:rsidR="007E0C14" w:rsidRPr="009C7645" w:rsidRDefault="007E0C14" w:rsidP="007E0C14">
      <w:pPr>
        <w:rPr>
          <w:color w:val="C00000"/>
        </w:rPr>
      </w:pP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5C1"/>
    <w:multiLevelType w:val="multilevel"/>
    <w:tmpl w:val="46F8F00A"/>
    <w:lvl w:ilvl="0">
      <w:start w:val="1"/>
      <w:numFmt w:val="decimal"/>
      <w:lvlText w:val="%1."/>
      <w:lvlJc w:val="left"/>
      <w:pPr>
        <w:ind w:left="1080" w:hanging="360"/>
      </w:pPr>
      <w:rPr>
        <w:rFonts w:hint="default"/>
        <w:sz w:val="24"/>
      </w:rPr>
    </w:lvl>
    <w:lvl w:ilvl="1">
      <w:start w:val="1"/>
      <w:numFmt w:val="decimal"/>
      <w:isLgl/>
      <w:lvlText w:val="%2."/>
      <w:lvlJc w:val="left"/>
      <w:pPr>
        <w:ind w:left="1440" w:hanging="360"/>
      </w:pPr>
      <w:rPr>
        <w:rFonts w:ascii="Times" w:eastAsia="Times New Roman" w:hAnsi="Times"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2DC2325C"/>
    <w:multiLevelType w:val="multilevel"/>
    <w:tmpl w:val="FD72A0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51A02B9F"/>
    <w:multiLevelType w:val="multilevel"/>
    <w:tmpl w:val="46F8F00A"/>
    <w:lvl w:ilvl="0">
      <w:start w:val="1"/>
      <w:numFmt w:val="decimal"/>
      <w:lvlText w:val="%1."/>
      <w:lvlJc w:val="left"/>
      <w:pPr>
        <w:ind w:left="1080" w:hanging="360"/>
      </w:pPr>
      <w:rPr>
        <w:rFonts w:hint="default"/>
        <w:sz w:val="24"/>
      </w:rPr>
    </w:lvl>
    <w:lvl w:ilvl="1">
      <w:start w:val="1"/>
      <w:numFmt w:val="decimal"/>
      <w:isLgl/>
      <w:lvlText w:val="%2."/>
      <w:lvlJc w:val="left"/>
      <w:pPr>
        <w:ind w:left="1440" w:hanging="360"/>
      </w:pPr>
      <w:rPr>
        <w:rFonts w:ascii="Times" w:eastAsia="Times New Roman" w:hAnsi="Times"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nsid w:val="6A4646BF"/>
    <w:multiLevelType w:val="multilevel"/>
    <w:tmpl w:val="46F8F00A"/>
    <w:lvl w:ilvl="0">
      <w:start w:val="1"/>
      <w:numFmt w:val="decimal"/>
      <w:lvlText w:val="%1."/>
      <w:lvlJc w:val="left"/>
      <w:pPr>
        <w:ind w:left="1080" w:hanging="360"/>
      </w:pPr>
      <w:rPr>
        <w:rFonts w:hint="default"/>
        <w:sz w:val="24"/>
      </w:rPr>
    </w:lvl>
    <w:lvl w:ilvl="1">
      <w:start w:val="1"/>
      <w:numFmt w:val="decimal"/>
      <w:isLgl/>
      <w:lvlText w:val="%2."/>
      <w:lvlJc w:val="left"/>
      <w:pPr>
        <w:ind w:left="1440" w:hanging="360"/>
      </w:pPr>
      <w:rPr>
        <w:rFonts w:ascii="Times" w:eastAsia="Times New Roman" w:hAnsi="Times"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C14"/>
    <w:rsid w:val="000F6F9D"/>
    <w:rsid w:val="007453D3"/>
    <w:rsid w:val="007D34D2"/>
    <w:rsid w:val="007E0C14"/>
    <w:rsid w:val="00A82DE3"/>
    <w:rsid w:val="00C10EE6"/>
    <w:rsid w:val="00F80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7E0C1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7E0C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14"/>
    <w:pPr>
      <w:ind w:left="720"/>
    </w:pPr>
  </w:style>
  <w:style w:type="character" w:styleId="Hyperlink">
    <w:name w:val="Hyperlink"/>
    <w:basedOn w:val="DefaultParagraphFont"/>
    <w:uiPriority w:val="99"/>
    <w:rsid w:val="007E0C14"/>
    <w:rPr>
      <w:strike w:val="0"/>
      <w:dstrike w:val="0"/>
      <w:color w:val="000080"/>
      <w:sz w:val="18"/>
      <w:szCs w:val="18"/>
      <w:u w:val="none"/>
      <w:effect w:val="none"/>
    </w:rPr>
  </w:style>
  <w:style w:type="character" w:customStyle="1" w:styleId="ptbrand3">
    <w:name w:val="ptbrand3"/>
    <w:basedOn w:val="DefaultParagraphFont"/>
    <w:rsid w:val="007E0C14"/>
  </w:style>
  <w:style w:type="character" w:customStyle="1" w:styleId="bindingandrelease">
    <w:name w:val="bindingandrelease"/>
    <w:basedOn w:val="DefaultParagraphFont"/>
    <w:rsid w:val="007E0C14"/>
  </w:style>
  <w:style w:type="paragraph" w:styleId="BodyTextIndent2">
    <w:name w:val="Body Text Indent 2"/>
    <w:basedOn w:val="Normal"/>
    <w:link w:val="BodyTextIndent2Char"/>
    <w:unhideWhenUsed/>
    <w:rsid w:val="007E0C14"/>
    <w:pPr>
      <w:spacing w:after="120" w:line="480" w:lineRule="auto"/>
      <w:ind w:left="360"/>
    </w:pPr>
  </w:style>
  <w:style w:type="character" w:customStyle="1" w:styleId="BodyTextIndent2Char">
    <w:name w:val="Body Text Indent 2 Char"/>
    <w:basedOn w:val="DefaultParagraphFont"/>
    <w:link w:val="BodyTextIndent2"/>
    <w:rsid w:val="007E0C14"/>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7E0C14"/>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rt-Placemaking-Interpreting-Community-Through/dp/185894371X/ref=sr_1_5?s=books&amp;ie=UTF8&amp;qid=1300961118&amp;sr=1-5" TargetMode="External"/><Relationship Id="rId3" Type="http://schemas.openxmlformats.org/officeDocument/2006/relationships/settings" Target="settings.xml"/><Relationship Id="rId7" Type="http://schemas.openxmlformats.org/officeDocument/2006/relationships/hyperlink" Target="http://www.amazon.com/Design-Charrettes-Sustainable-Communities-Patrick/dp/1597260533/ref=sr_1_3?s=books&amp;ie=UTF8&amp;qid=1300961118&amp;sr=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even-Rules-Sustainable-Communities-Strategies/dp/1597266655/ref=sr_1_2?s=books&amp;ie=UTF8&amp;qid=1300961118&amp;sr=1-2" TargetMode="External"/><Relationship Id="rId11" Type="http://schemas.openxmlformats.org/officeDocument/2006/relationships/theme" Target="theme/theme1.xml"/><Relationship Id="rId5" Type="http://schemas.openxmlformats.org/officeDocument/2006/relationships/hyperlink" Target="http://www.amazon.com/Community-Design-Urbanism-Suburbs-Communities/dp/007134523X/ref=sr_1_1?s=books&amp;ie=UTF8&amp;qid=1300961118&amp;sr=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Design-Community-Derek-Powazek/dp/0735710759/ref=sr_1_8?s=books&amp;ie=UTF8&amp;qid=1300961118&amp;s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2</cp:revision>
  <dcterms:created xsi:type="dcterms:W3CDTF">2014-08-07T00:20:00Z</dcterms:created>
  <dcterms:modified xsi:type="dcterms:W3CDTF">2014-08-07T01:12:00Z</dcterms:modified>
</cp:coreProperties>
</file>