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0D" w:rsidRPr="00F737BB" w:rsidRDefault="006A3C0D" w:rsidP="006A3C0D">
      <w:pPr>
        <w:pStyle w:val="NormalWeb"/>
        <w:rPr>
          <w:rFonts w:ascii="Arial Narrow" w:hAnsi="Arial Narrow"/>
          <w:b/>
          <w:caps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ARI 3202 Documenting and Disseminating Development Information</w:t>
      </w:r>
    </w:p>
    <w:p w:rsidR="006A3C0D" w:rsidRPr="00F737BB" w:rsidRDefault="006A3C0D" w:rsidP="006A3C0D">
      <w:pPr>
        <w:ind w:left="1440" w:hanging="144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Lecturer:</w:t>
      </w:r>
      <w:r w:rsidRPr="00F737BB">
        <w:rPr>
          <w:rFonts w:ascii="Arial Narrow" w:hAnsi="Arial Narrow"/>
          <w:sz w:val="22"/>
          <w:szCs w:val="22"/>
        </w:rPr>
        <w:tab/>
        <w:t xml:space="preserve">Dr. </w:t>
      </w:r>
      <w:proofErr w:type="spellStart"/>
      <w:r w:rsidRPr="00F737BB">
        <w:rPr>
          <w:rFonts w:ascii="Arial Narrow" w:hAnsi="Arial Narrow"/>
          <w:sz w:val="22"/>
          <w:szCs w:val="22"/>
        </w:rPr>
        <w:t>Haroon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sz w:val="22"/>
          <w:szCs w:val="22"/>
        </w:rPr>
        <w:t>Sseguya</w:t>
      </w:r>
      <w:proofErr w:type="spellEnd"/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Course Type:</w:t>
      </w:r>
      <w:r w:rsidRPr="00F737BB">
        <w:rPr>
          <w:rFonts w:ascii="Arial Narrow" w:hAnsi="Arial Narrow"/>
          <w:b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>CORE (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BARI</w:t>
          </w:r>
        </w:smartTag>
      </w:smartTag>
      <w:r w:rsidRPr="00F737BB">
        <w:rPr>
          <w:rFonts w:ascii="Arial Narrow" w:hAnsi="Arial Narrow"/>
          <w:sz w:val="22"/>
          <w:szCs w:val="22"/>
        </w:rPr>
        <w:t xml:space="preserve"> III)</w:t>
      </w: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1. COURSE DESCRIPTION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Course Credits (CU):</w:t>
      </w:r>
      <w:r w:rsidRPr="00F737BB">
        <w:rPr>
          <w:rFonts w:ascii="Arial Narrow" w:hAnsi="Arial Narrow"/>
          <w:sz w:val="22"/>
          <w:szCs w:val="22"/>
        </w:rPr>
        <w:tab/>
        <w:t>4 CU i.e. 60 Contact Hours per semester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Course Duration: 15 weeks (60 hours) i.e. 85 ISH, 35 PH/TH </w:t>
      </w:r>
    </w:p>
    <w:p w:rsidR="006A3C0D" w:rsidRPr="00F737BB" w:rsidRDefault="006A3C0D" w:rsidP="006A3C0D">
      <w:pPr>
        <w:pStyle w:val="Subtitle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The course equips students with skills to document events, processes, and lessons of development work; learn from, and share their experiences and lessons for the benefit of their own organization and others. It will cover the definition and importance of  documentation; developing a documentation plan; gathering and creatively/effectively presenting information using different documentation/communication products (such as news items, feature  articles, leaflets, case studies, success stories, radio </w:t>
      </w:r>
      <w:proofErr w:type="spellStart"/>
      <w:r w:rsidRPr="00F737BB">
        <w:rPr>
          <w:rFonts w:ascii="Arial Narrow" w:hAnsi="Arial Narrow"/>
          <w:sz w:val="22"/>
          <w:szCs w:val="22"/>
        </w:rPr>
        <w:t>programmes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photo story books, policy briefs, newsletters, workshop and annual reports; abstracts; proceedings).  Students will be attached to various organizations to enable them carry out practical work in producing different communication products. They will acquire skills in recording (photography, </w:t>
      </w:r>
      <w:proofErr w:type="spellStart"/>
      <w:r w:rsidRPr="00F737BB">
        <w:rPr>
          <w:rFonts w:ascii="Arial Narrow" w:hAnsi="Arial Narrow"/>
          <w:sz w:val="22"/>
          <w:szCs w:val="22"/>
        </w:rPr>
        <w:t>videography</w:t>
      </w:r>
      <w:proofErr w:type="spellEnd"/>
      <w:r w:rsidRPr="00F737BB">
        <w:rPr>
          <w:rFonts w:ascii="Arial Narrow" w:hAnsi="Arial Narrow"/>
          <w:sz w:val="22"/>
          <w:szCs w:val="22"/>
        </w:rPr>
        <w:t>), interviewing, observation, reporting, analyzing, writing, editing, and designing communication products.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2. COURSE OBJECTIVES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The course will help students improve their documentation and communication skills. It will help them plan their work more effectively, develop different documentation and communication products.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At the end of the course, the students will be able:</w:t>
      </w:r>
    </w:p>
    <w:p w:rsidR="006A3C0D" w:rsidRPr="00F737BB" w:rsidRDefault="006A3C0D" w:rsidP="006A3C0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Define and explain terminology and concepts of</w:t>
      </w:r>
      <w:r w:rsidRPr="00F737BB">
        <w:rPr>
          <w:rFonts w:ascii="Arial Narrow" w:hAnsi="Arial Narrow"/>
          <w:sz w:val="22"/>
          <w:szCs w:val="22"/>
        </w:rPr>
        <w:t xml:space="preserve"> documentation and communication; </w:t>
      </w:r>
    </w:p>
    <w:p w:rsidR="006A3C0D" w:rsidRPr="00F737BB" w:rsidRDefault="006A3C0D" w:rsidP="006A3C0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Demonstrate knowledge of preparing plans for a documentation and communication product;</w:t>
      </w:r>
    </w:p>
    <w:p w:rsidR="006A3C0D" w:rsidRPr="00F737BB" w:rsidRDefault="006A3C0D" w:rsidP="006A3C0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Operate  professional photography  and video camera, as well as  production  equipments;</w:t>
      </w:r>
    </w:p>
    <w:p w:rsidR="006A3C0D" w:rsidRPr="00F737BB" w:rsidRDefault="006A3C0D" w:rsidP="006A3C0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Acquire skills in developing print and audio communication product in agriculture and natural sciences; and </w:t>
      </w:r>
    </w:p>
    <w:p w:rsidR="006A3C0D" w:rsidRPr="00F737BB" w:rsidRDefault="006A3C0D" w:rsidP="006A3C0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Apply knowledge by developing different documentation and communication products namely; news items, feature articles, success stories, case study; newsletter; workshop reports and video. </w:t>
      </w:r>
    </w:p>
    <w:p w:rsidR="006A3C0D" w:rsidRPr="00F737BB" w:rsidRDefault="006A3C0D" w:rsidP="006A3C0D">
      <w:pPr>
        <w:jc w:val="both"/>
        <w:rPr>
          <w:rFonts w:ascii="Arial Narrow" w:hAnsi="Arial Narrow"/>
          <w:bCs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Cs/>
          <w:sz w:val="22"/>
          <w:szCs w:val="22"/>
        </w:rPr>
      </w:pPr>
      <w:r w:rsidRPr="00F737BB">
        <w:rPr>
          <w:rFonts w:ascii="Arial Narrow" w:hAnsi="Arial Narrow"/>
          <w:bCs/>
          <w:sz w:val="22"/>
          <w:szCs w:val="22"/>
        </w:rPr>
        <w:t xml:space="preserve">3. </w:t>
      </w:r>
      <w:r w:rsidRPr="00F737BB">
        <w:rPr>
          <w:rFonts w:ascii="Arial Narrow" w:hAnsi="Arial Narrow"/>
          <w:b/>
          <w:bCs/>
          <w:sz w:val="22"/>
          <w:szCs w:val="22"/>
        </w:rPr>
        <w:t xml:space="preserve">RECOMMENDED REFERENCES </w:t>
      </w:r>
    </w:p>
    <w:p w:rsidR="006A3C0D" w:rsidRPr="00F737BB" w:rsidRDefault="006A3C0D" w:rsidP="006A3C0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APA 2002. </w:t>
      </w:r>
      <w:r w:rsidRPr="00F737BB">
        <w:rPr>
          <w:rFonts w:ascii="Arial Narrow" w:hAnsi="Arial Narrow"/>
          <w:i/>
          <w:sz w:val="22"/>
          <w:szCs w:val="22"/>
        </w:rPr>
        <w:t>Publication Manual of the American Psychological Association</w:t>
      </w:r>
      <w:r w:rsidRPr="00F737BB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Washington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F737BB">
            <w:rPr>
              <w:rFonts w:ascii="Arial Narrow" w:hAnsi="Arial Narrow"/>
              <w:sz w:val="22"/>
              <w:szCs w:val="22"/>
            </w:rPr>
            <w:t>DC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</w:rPr>
            <w:t>USA</w:t>
          </w:r>
        </w:smartTag>
      </w:smartTag>
      <w:r w:rsidRPr="00F737BB">
        <w:rPr>
          <w:rFonts w:ascii="Arial Narrow" w:hAnsi="Arial Narrow"/>
          <w:sz w:val="22"/>
          <w:szCs w:val="22"/>
        </w:rPr>
        <w:t>.</w:t>
      </w:r>
    </w:p>
    <w:p w:rsidR="006A3C0D" w:rsidRPr="00F737BB" w:rsidRDefault="006A3C0D" w:rsidP="006A3C0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FAO, 2003. </w:t>
      </w:r>
      <w:r w:rsidRPr="00F737BB">
        <w:rPr>
          <w:rFonts w:ascii="Arial Narrow" w:eastAsia="Calibri" w:hAnsi="Arial Narrow"/>
          <w:bCs/>
          <w:i/>
          <w:sz w:val="22"/>
          <w:szCs w:val="22"/>
        </w:rPr>
        <w:t>Communication and Natural Resource Management: Theory and practice</w:t>
      </w:r>
      <w:r w:rsidRPr="00F737BB">
        <w:rPr>
          <w:rFonts w:ascii="Arial Narrow" w:eastAsia="Calibri" w:hAnsi="Arial Narrow"/>
          <w:bCs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eastAsia="Calibri" w:hAnsi="Arial Narrow"/>
              <w:bCs/>
              <w:sz w:val="22"/>
              <w:szCs w:val="22"/>
            </w:rPr>
            <w:t>Rome</w:t>
          </w:r>
        </w:smartTag>
        <w:r w:rsidRPr="00F737BB">
          <w:rPr>
            <w:rFonts w:ascii="Arial Narrow" w:eastAsia="Calibri" w:hAnsi="Arial Narrow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eastAsia="Calibri" w:hAnsi="Arial Narrow"/>
              <w:bCs/>
              <w:sz w:val="22"/>
              <w:szCs w:val="22"/>
            </w:rPr>
            <w:t>Italy</w:t>
          </w:r>
        </w:smartTag>
      </w:smartTag>
      <w:r w:rsidRPr="00F737BB">
        <w:rPr>
          <w:rFonts w:ascii="Arial Narrow" w:eastAsia="Calibri" w:hAnsi="Arial Narrow"/>
          <w:bCs/>
          <w:sz w:val="22"/>
          <w:szCs w:val="22"/>
        </w:rPr>
        <w:t>: Food and agriculture Organization</w:t>
      </w:r>
    </w:p>
    <w:p w:rsidR="006A3C0D" w:rsidRPr="00F737BB" w:rsidRDefault="006A3C0D" w:rsidP="006A3C0D">
      <w:pPr>
        <w:numPr>
          <w:ilvl w:val="0"/>
          <w:numId w:val="5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Fraser, C. and </w:t>
      </w:r>
      <w:proofErr w:type="spellStart"/>
      <w:r w:rsidRPr="00F737BB">
        <w:rPr>
          <w:rFonts w:ascii="Arial Narrow" w:hAnsi="Arial Narrow"/>
          <w:sz w:val="22"/>
          <w:szCs w:val="22"/>
        </w:rPr>
        <w:t>Villet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J. 1994. </w:t>
      </w:r>
      <w:r w:rsidRPr="00F737BB">
        <w:rPr>
          <w:rFonts w:ascii="Arial Narrow" w:hAnsi="Arial Narrow"/>
          <w:i/>
          <w:iCs/>
          <w:sz w:val="22"/>
          <w:szCs w:val="22"/>
        </w:rPr>
        <w:t>Communication: A Key to Human Development</w:t>
      </w:r>
      <w:r w:rsidRPr="00F737BB">
        <w:rPr>
          <w:rFonts w:ascii="Arial Narrow" w:hAnsi="Arial Narrow"/>
          <w:sz w:val="22"/>
          <w:szCs w:val="22"/>
        </w:rPr>
        <w:t xml:space="preserve">, United Nations Food and Agriculture Organization,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Rome</w:t>
          </w:r>
        </w:smartTag>
      </w:smartTag>
      <w:r w:rsidRPr="00F737BB">
        <w:rPr>
          <w:rFonts w:ascii="Arial Narrow" w:hAnsi="Arial Narrow"/>
          <w:sz w:val="22"/>
          <w:szCs w:val="22"/>
        </w:rPr>
        <w:t>.</w:t>
      </w:r>
    </w:p>
    <w:p w:rsidR="006A3C0D" w:rsidRPr="00F737BB" w:rsidRDefault="006A3C0D" w:rsidP="006A3C0D">
      <w:pPr>
        <w:widowControl w:val="0"/>
        <w:numPr>
          <w:ilvl w:val="0"/>
          <w:numId w:val="5"/>
        </w:numPr>
        <w:ind w:left="0"/>
        <w:jc w:val="both"/>
        <w:rPr>
          <w:rFonts w:ascii="Arial Narrow" w:hAnsi="Arial Narrow"/>
          <w:snapToGrid w:val="0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Goodman, R.M. and McGrath, P.J. 2003. </w:t>
      </w:r>
      <w:r w:rsidRPr="00F737BB">
        <w:rPr>
          <w:rFonts w:ascii="Arial Narrow" w:hAnsi="Arial Narrow"/>
          <w:i/>
          <w:sz w:val="22"/>
          <w:szCs w:val="22"/>
        </w:rPr>
        <w:t>Editing Digital Video: The Complete Creative and Technical Guide</w:t>
      </w:r>
      <w:r w:rsidRPr="00F737BB">
        <w:rPr>
          <w:rFonts w:ascii="Arial Narrow" w:hAnsi="Arial Narrow"/>
          <w:sz w:val="22"/>
          <w:szCs w:val="22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napToGrid w:val="0"/>
              <w:sz w:val="22"/>
              <w:szCs w:val="22"/>
            </w:rPr>
            <w:t>NewYork</w:t>
          </w:r>
        </w:smartTag>
        <w:proofErr w:type="spellEnd"/>
        <w:r w:rsidRPr="00F737BB">
          <w:rPr>
            <w:rFonts w:ascii="Arial Narrow" w:hAnsi="Arial Narrow"/>
            <w:snapToGrid w:val="0"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hAnsi="Arial Narrow"/>
              <w:snapToGrid w:val="0"/>
              <w:sz w:val="22"/>
              <w:szCs w:val="22"/>
            </w:rPr>
            <w:t>USA</w:t>
          </w:r>
        </w:smartTag>
      </w:smartTag>
      <w:r w:rsidRPr="00F737BB">
        <w:rPr>
          <w:rFonts w:ascii="Arial Narrow" w:hAnsi="Arial Narrow"/>
          <w:snapToGrid w:val="0"/>
          <w:sz w:val="22"/>
          <w:szCs w:val="22"/>
        </w:rPr>
        <w:t>: McGraw-Hill Publishing Company.</w:t>
      </w:r>
    </w:p>
    <w:p w:rsidR="006A3C0D" w:rsidRPr="00F737BB" w:rsidRDefault="006A3C0D" w:rsidP="006A3C0D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book-details-italic"/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Gordon, R. 1995. </w:t>
      </w:r>
      <w:r w:rsidRPr="00F737BB">
        <w:rPr>
          <w:rFonts w:ascii="Arial Narrow" w:hAnsi="Arial Narrow"/>
          <w:i/>
          <w:sz w:val="22"/>
          <w:szCs w:val="22"/>
        </w:rPr>
        <w:t>Interviewing: Strategy, Techniques and Tactics</w:t>
      </w:r>
      <w:r w:rsidRPr="00F737BB">
        <w:rPr>
          <w:rFonts w:ascii="Arial Narrow" w:hAnsi="Arial Narrow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Homewood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F737BB">
            <w:rPr>
              <w:rFonts w:ascii="Arial Narrow" w:hAnsi="Arial Narrow"/>
              <w:sz w:val="22"/>
              <w:szCs w:val="22"/>
            </w:rPr>
            <w:t>Ill.</w:t>
          </w:r>
        </w:smartTag>
      </w:smartTag>
      <w:r w:rsidRPr="00F737BB">
        <w:rPr>
          <w:rFonts w:ascii="Arial Narrow" w:hAnsi="Arial Narrow"/>
          <w:sz w:val="22"/>
          <w:szCs w:val="22"/>
        </w:rPr>
        <w:t xml:space="preserve">: </w:t>
      </w:r>
      <w:r w:rsidRPr="00F737BB">
        <w:rPr>
          <w:rStyle w:val="book-details-italic"/>
          <w:rFonts w:ascii="Arial Narrow" w:hAnsi="Arial Narrow"/>
          <w:sz w:val="22"/>
          <w:szCs w:val="22"/>
        </w:rPr>
        <w:t xml:space="preserve">Dorsey Press. </w:t>
      </w:r>
    </w:p>
    <w:p w:rsidR="006A3C0D" w:rsidRPr="00F737BB" w:rsidRDefault="006A3C0D" w:rsidP="006A3C0D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 Narrow" w:hAnsi="Arial Narrow"/>
          <w:sz w:val="22"/>
          <w:szCs w:val="22"/>
        </w:rPr>
      </w:pPr>
      <w:r w:rsidRPr="00F737BB">
        <w:rPr>
          <w:rStyle w:val="Strong"/>
          <w:rFonts w:ascii="Arial Narrow" w:hAnsi="Arial Narrow"/>
          <w:b w:val="0"/>
          <w:sz w:val="22"/>
          <w:szCs w:val="22"/>
        </w:rPr>
        <w:t xml:space="preserve">IIRR. 1996. </w:t>
      </w:r>
      <w:r w:rsidRPr="00F737BB">
        <w:rPr>
          <w:rStyle w:val="Strong"/>
          <w:rFonts w:ascii="Arial Narrow" w:hAnsi="Arial Narrow"/>
          <w:b w:val="0"/>
          <w:i/>
          <w:sz w:val="22"/>
          <w:szCs w:val="22"/>
        </w:rPr>
        <w:t>Recording and using indigenous knowledge</w:t>
      </w:r>
      <w:r w:rsidRPr="00F737BB">
        <w:rPr>
          <w:rStyle w:val="Strong"/>
          <w:rFonts w:ascii="Arial Narrow" w:hAnsi="Arial Narrow"/>
          <w:b w:val="0"/>
          <w:sz w:val="22"/>
          <w:szCs w:val="22"/>
        </w:rPr>
        <w:t>.</w:t>
      </w:r>
      <w:r w:rsidRPr="00F737BB">
        <w:rPr>
          <w:rFonts w:ascii="Arial Narrow" w:hAnsi="Arial Narrow"/>
          <w:sz w:val="22"/>
          <w:szCs w:val="22"/>
        </w:rPr>
        <w:t xml:space="preserve"> International Institute of Rural Reconstruction (IIRR), Institute for Development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Training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</w:rPr>
            <w:t>Philippines</w:t>
          </w:r>
        </w:smartTag>
      </w:smartTag>
      <w:r w:rsidRPr="00F737BB">
        <w:rPr>
          <w:rFonts w:ascii="Arial Narrow" w:hAnsi="Arial Narrow"/>
          <w:sz w:val="22"/>
          <w:szCs w:val="22"/>
        </w:rPr>
        <w:t>.</w:t>
      </w:r>
    </w:p>
    <w:p w:rsidR="006A3C0D" w:rsidRPr="00F737BB" w:rsidRDefault="006A3C0D" w:rsidP="006A3C0D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 Narrow" w:hAnsi="Arial Narrow"/>
          <w:sz w:val="22"/>
          <w:szCs w:val="22"/>
        </w:rPr>
      </w:pPr>
      <w:proofErr w:type="spellStart"/>
      <w:r w:rsidRPr="00F737BB">
        <w:rPr>
          <w:rFonts w:ascii="Arial Narrow" w:hAnsi="Arial Narrow"/>
          <w:bCs/>
          <w:iCs/>
          <w:sz w:val="22"/>
          <w:szCs w:val="22"/>
        </w:rPr>
        <w:t>Selener</w:t>
      </w:r>
      <w:proofErr w:type="spellEnd"/>
      <w:r w:rsidRPr="00F737BB">
        <w:rPr>
          <w:rFonts w:ascii="Arial Narrow" w:hAnsi="Arial Narrow"/>
          <w:bCs/>
          <w:iCs/>
          <w:sz w:val="22"/>
          <w:szCs w:val="22"/>
        </w:rPr>
        <w:t xml:space="preserve">, D., Purdy, C. and Zapata, G. 1996. </w:t>
      </w:r>
      <w:r w:rsidRPr="00F737BB">
        <w:rPr>
          <w:rFonts w:ascii="Arial Narrow" w:hAnsi="Arial Narrow"/>
          <w:bCs/>
          <w:i/>
          <w:iCs/>
          <w:sz w:val="22"/>
          <w:szCs w:val="22"/>
        </w:rPr>
        <w:t>Documenting, Evaluating and Learning from our Development Projects: A Participatory Systematization Workbook</w:t>
      </w:r>
      <w:r w:rsidRPr="00F737BB">
        <w:rPr>
          <w:rFonts w:ascii="Arial Narrow" w:hAnsi="Arial Narrow"/>
          <w:bCs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F737BB">
            <w:rPr>
              <w:rFonts w:ascii="Arial Narrow" w:hAnsi="Arial Narrow"/>
              <w:bCs/>
              <w:sz w:val="22"/>
              <w:szCs w:val="22"/>
            </w:rPr>
            <w:t>New York</w:t>
          </w:r>
        </w:smartTag>
      </w:smartTag>
      <w:r w:rsidRPr="00F737BB">
        <w:rPr>
          <w:rFonts w:ascii="Arial Narrow" w:hAnsi="Arial Narrow"/>
          <w:bCs/>
          <w:sz w:val="22"/>
          <w:szCs w:val="22"/>
        </w:rPr>
        <w:t xml:space="preserve">: </w:t>
      </w:r>
      <w:r w:rsidRPr="00F737BB">
        <w:rPr>
          <w:rFonts w:ascii="Arial Narrow" w:hAnsi="Arial Narrow"/>
          <w:sz w:val="22"/>
          <w:szCs w:val="22"/>
        </w:rPr>
        <w:t>IIRR.</w:t>
      </w:r>
    </w:p>
    <w:p w:rsidR="006A3C0D" w:rsidRPr="00F737BB" w:rsidRDefault="006A3C0D" w:rsidP="006A3C0D">
      <w:pPr>
        <w:numPr>
          <w:ilvl w:val="0"/>
          <w:numId w:val="5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White, S.A, Nair, K.S, </w:t>
      </w:r>
      <w:proofErr w:type="spellStart"/>
      <w:r w:rsidRPr="00F737BB">
        <w:rPr>
          <w:rFonts w:ascii="Arial Narrow" w:hAnsi="Arial Narrow"/>
          <w:sz w:val="22"/>
          <w:szCs w:val="22"/>
        </w:rPr>
        <w:t>Ascroft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J. 1994. </w:t>
      </w:r>
      <w:r w:rsidRPr="00F737BB">
        <w:rPr>
          <w:rFonts w:ascii="Arial Narrow" w:hAnsi="Arial Narrow"/>
          <w:i/>
          <w:iCs/>
          <w:sz w:val="22"/>
          <w:szCs w:val="22"/>
        </w:rPr>
        <w:t xml:space="preserve">Participatory Communication: Working for Change and </w:t>
      </w:r>
      <w:proofErr w:type="spellStart"/>
      <w:r w:rsidRPr="00F737BB">
        <w:rPr>
          <w:rFonts w:ascii="Arial Narrow" w:hAnsi="Arial Narrow"/>
          <w:i/>
          <w:iCs/>
          <w:sz w:val="22"/>
          <w:szCs w:val="22"/>
        </w:rPr>
        <w:t>Development.</w:t>
      </w:r>
      <w:smartTag w:uri="urn:schemas-microsoft-com:office:smarttags" w:element="City">
        <w:r w:rsidRPr="00F737BB">
          <w:rPr>
            <w:rFonts w:ascii="Arial Narrow" w:hAnsi="Arial Narrow"/>
            <w:sz w:val="22"/>
            <w:szCs w:val="22"/>
          </w:rPr>
          <w:t>London</w:t>
        </w:r>
      </w:smartTag>
      <w:proofErr w:type="spellEnd"/>
      <w:r w:rsidRPr="00F737BB">
        <w:rPr>
          <w:rFonts w:ascii="Arial Narrow" w:hAnsi="Arial Narrow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Thousand Oaks</w:t>
          </w:r>
        </w:smartTag>
      </w:smartTag>
      <w:r w:rsidRPr="00F737BB">
        <w:rPr>
          <w:rFonts w:ascii="Arial Narrow" w:hAnsi="Arial Narrow"/>
          <w:sz w:val="22"/>
          <w:szCs w:val="22"/>
        </w:rPr>
        <w:t>.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4</w:t>
      </w:r>
      <w:r w:rsidRPr="00F737BB">
        <w:rPr>
          <w:rFonts w:ascii="Arial Narrow" w:hAnsi="Arial Narrow"/>
          <w:b/>
          <w:sz w:val="22"/>
          <w:szCs w:val="22"/>
        </w:rPr>
        <w:t>. COURSE CONTENT, TOOLS AND EQUIPMENT REQUIRED and METHODS OF INSTRUCTION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93"/>
        <w:gridCol w:w="1843"/>
        <w:gridCol w:w="1984"/>
      </w:tblGrid>
      <w:tr w:rsidR="006A3C0D" w:rsidRPr="00F737BB" w:rsidTr="007863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jc w:val="center"/>
              <w:rPr>
                <w:rFonts w:ascii="Arial Narrow" w:eastAsia="MS Mincho" w:hAnsi="Arial Narrow"/>
                <w:b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jc w:val="center"/>
              <w:rPr>
                <w:rFonts w:ascii="Arial Narrow" w:eastAsia="MS Mincho" w:hAnsi="Arial Narrow"/>
                <w:b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b/>
                <w:color w:val="000000"/>
                <w:sz w:val="22"/>
                <w:szCs w:val="22"/>
                <w:lang w:eastAsia="ja-JP"/>
              </w:rPr>
              <w:t>Content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jc w:val="center"/>
              <w:rPr>
                <w:rFonts w:ascii="Arial Narrow" w:eastAsia="MS Mincho" w:hAnsi="Arial Narrow"/>
                <w:b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Tools/Equipment needed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jc w:val="center"/>
              <w:rPr>
                <w:rFonts w:ascii="Arial Narrow" w:eastAsia="MS Mincho" w:hAnsi="Arial Narrow"/>
                <w:b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Method of instruction/time allocated</w:t>
            </w:r>
          </w:p>
        </w:tc>
      </w:tr>
      <w:tr w:rsidR="006A3C0D" w:rsidRPr="00F737BB" w:rsidTr="00786378">
        <w:trPr>
          <w:trHeight w:val="9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  <w:r w:rsidRPr="00F737B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 xml:space="preserve">Introduction to documentation and Communication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Introduction to documentation and communication</w:t>
            </w:r>
          </w:p>
          <w:p w:rsidR="006A3C0D" w:rsidRPr="00F737BB" w:rsidRDefault="006A3C0D" w:rsidP="00786378">
            <w:pPr>
              <w:pStyle w:val="ListParagraph"/>
              <w:ind w:left="0"/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materials, student  scratch book, PowerPoint projector, flip-charts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6 IS</w:t>
            </w:r>
          </w:p>
        </w:tc>
      </w:tr>
      <w:tr w:rsidR="006A3C0D" w:rsidRPr="00F737BB" w:rsidTr="00786378">
        <w:trPr>
          <w:trHeight w:val="8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Style w:val="Strong"/>
                <w:rFonts w:ascii="Arial Narrow" w:hAnsi="Arial Narrow"/>
                <w:b w:val="0"/>
              </w:rPr>
            </w:pPr>
            <w:r w:rsidRPr="00F737B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Introduction to documentation and Communication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  <w:r w:rsidRPr="00F737B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Making a plan for a documentation and communication product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materials, student  scratch book, PowerPoint projector, flip-charts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6 IS</w:t>
            </w:r>
          </w:p>
        </w:tc>
      </w:tr>
      <w:tr w:rsidR="006A3C0D" w:rsidRPr="00F737BB" w:rsidTr="00786378">
        <w:trPr>
          <w:trHeight w:val="8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Data collection and analysis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Procedure for collection and analysis of data for different documentation products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Course notes, course reader materials, student scratch book, </w:t>
            </w:r>
          </w:p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PowerPoint projector, flip-charts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5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</w:tc>
      </w:tr>
      <w:tr w:rsidR="006A3C0D" w:rsidRPr="00F737BB" w:rsidTr="00786378">
        <w:trPr>
          <w:trHeight w:val="14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Operation of data collection equipment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6A3C0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Understanding camera/video controls and exposure </w:t>
            </w:r>
          </w:p>
          <w:p w:rsidR="006A3C0D" w:rsidRPr="00F737BB" w:rsidRDefault="006A3C0D" w:rsidP="006A3C0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Operation procedures for camera and video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Course notes, course reader materials, student scratch book, </w:t>
            </w:r>
          </w:p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PowerPoint projector, flip-charts,</w:t>
            </w:r>
          </w:p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35 mm and digital Cameras and video camera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5 PH</w:t>
            </w:r>
          </w:p>
        </w:tc>
      </w:tr>
      <w:tr w:rsidR="006A3C0D" w:rsidRPr="00F737BB" w:rsidTr="007863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NormalWeb"/>
              <w:rPr>
                <w:rFonts w:ascii="Arial Narrow" w:hAnsi="Arial Narrow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</w:tr>
      <w:tr w:rsidR="006A3C0D" w:rsidRPr="00F737BB" w:rsidTr="007863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Processing digital photos  and video scripts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6A3C0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Editing  &amp; placement of digital photos</w:t>
            </w:r>
          </w:p>
          <w:p w:rsidR="006A3C0D" w:rsidRPr="00F737BB" w:rsidRDefault="006A3C0D" w:rsidP="006A3C0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Editing video scripts</w:t>
            </w:r>
          </w:p>
          <w:p w:rsidR="006A3C0D" w:rsidRPr="00F737BB" w:rsidRDefault="006A3C0D" w:rsidP="006A3C0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Fault finding</w:t>
            </w:r>
          </w:p>
          <w:p w:rsidR="006A3C0D" w:rsidRPr="00F737BB" w:rsidRDefault="006A3C0D" w:rsidP="00786378">
            <w:pPr>
              <w:pStyle w:val="ListParagraph"/>
              <w:ind w:left="360"/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Computer with adobe suite software (Photoshop In-design, Page-maker, illustrator etc), CDs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5 PH</w:t>
            </w:r>
          </w:p>
        </w:tc>
      </w:tr>
      <w:tr w:rsidR="006A3C0D" w:rsidRPr="00F737BB" w:rsidTr="00786378">
        <w:trPr>
          <w:trHeight w:val="5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</w:p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Design, layout and presentations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6A3C0D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Introduction  to design and layout</w:t>
            </w:r>
          </w:p>
          <w:p w:rsidR="006A3C0D" w:rsidRPr="00F737BB" w:rsidRDefault="006A3C0D" w:rsidP="006A3C0D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Using Adobe Suite packages (In-design, Page-maker, illustrator, Photoshop)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 and student  scratch book, adobe Suite software, computers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2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2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2 PH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</w:tr>
      <w:tr w:rsidR="006A3C0D" w:rsidRPr="00F737BB" w:rsidTr="00786378">
        <w:trPr>
          <w:trHeight w:val="9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  <w:r w:rsidRPr="00F737BB">
              <w:rPr>
                <w:rFonts w:ascii="Arial Narrow" w:eastAsia="MS Mincho" w:hAnsi="Arial Narrow"/>
                <w:sz w:val="22"/>
                <w:szCs w:val="22"/>
                <w:lang w:eastAsia="ja-JP"/>
              </w:rPr>
              <w:t xml:space="preserve">Documenting development information materials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IEC materials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Course notes, course reader materials and student  scratch </w:t>
            </w: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book, adobe Suite and MS-office software, computers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lastRenderedPageBreak/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4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advocacy materials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 and student  scratch book, adobe Suite and MS-office software, computers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1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good practices and case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 and student  scratch book, adobe Suite and MS-office software, computers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1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case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 and student  scratch book, adobe Suite and MS-office software, computers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6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print media (e-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fora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, radio, television and news items)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 and student  scratch book, adobe Suite and MS-office software, computers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7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print media (e-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fora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, radio, television and news items)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 and student  scratch book, adobe Suite and MS-office software, computers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projector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6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technical presentations (conference papers, posters, other technical reports)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materials, student  scratch book, flipcharts, c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omputer &amp; PowerPoint projector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Processes and practices of documenting community media (community radio, drama, bulletin boards)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Course notes, course reader materials, student  scratch book, </w:t>
            </w: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flipcharts, c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omputer &amp; PowerPoint projector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lastRenderedPageBreak/>
              <w:t>4 IS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TH</w:t>
            </w:r>
          </w:p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1 PH</w:t>
            </w:r>
          </w:p>
        </w:tc>
      </w:tr>
      <w:tr w:rsidR="006A3C0D" w:rsidRPr="00F737BB" w:rsidTr="00786378">
        <w:trPr>
          <w:trHeight w:val="10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Dissemination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Developing and operating a  dissemination plan: steps and key considerations</w:t>
            </w:r>
          </w:p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Course notes, course reader materials, student  scratch book, flipcharts, c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omputer &amp; PowerPoint projector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6 IS Hrs</w:t>
            </w:r>
          </w:p>
        </w:tc>
      </w:tr>
      <w:tr w:rsidR="006A3C0D" w:rsidRPr="00F737BB" w:rsidTr="00786378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Monitoring, evaluation and records 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Importance of M &amp; E; Considerations in developing a monitoring framework; How to use M &amp; E data to get feedback; </w:t>
            </w:r>
          </w:p>
          <w:p w:rsidR="006A3C0D" w:rsidRPr="00F737BB" w:rsidRDefault="006A3C0D" w:rsidP="00786378">
            <w:pPr>
              <w:pStyle w:val="ListParagraph"/>
              <w:ind w:left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Elements of records; Types and uses of records management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D" w:rsidRPr="00F737BB" w:rsidRDefault="006A3C0D" w:rsidP="00786378">
            <w:pPr>
              <w:rPr>
                <w:rFonts w:ascii="Arial Narrow" w:eastAsia="MS Mincho" w:hAnsi="Arial Narrow"/>
                <w:color w:val="000000"/>
                <w:lang w:eastAsia="ja-JP"/>
              </w:rPr>
            </w:pPr>
            <w:r w:rsidRPr="00F737BB">
              <w:rPr>
                <w:rFonts w:ascii="Arial Narrow" w:eastAsia="MS Mincho" w:hAnsi="Arial Narrow"/>
                <w:color w:val="000000"/>
                <w:sz w:val="22"/>
                <w:szCs w:val="22"/>
                <w:lang w:eastAsia="ja-JP"/>
              </w:rPr>
              <w:t>6 IS Hrs</w:t>
            </w:r>
          </w:p>
        </w:tc>
      </w:tr>
    </w:tbl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5. SUMMARY OF TIME NEEDED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737BB">
        <w:rPr>
          <w:rFonts w:ascii="Arial Narrow" w:hAnsi="Arial Narrow" w:cs="Arial"/>
          <w:color w:val="000000"/>
          <w:sz w:val="22"/>
          <w:szCs w:val="22"/>
        </w:rPr>
        <w:t xml:space="preserve">Interactive lectures covering theory </w:t>
      </w:r>
      <w:r w:rsidRPr="00F737BB">
        <w:rPr>
          <w:rFonts w:ascii="Arial Narrow" w:hAnsi="Arial Narrow" w:cs="Arial"/>
          <w:color w:val="000000"/>
          <w:sz w:val="22"/>
          <w:szCs w:val="22"/>
        </w:rPr>
        <w:tab/>
      </w:r>
      <w:r w:rsidRPr="00F737BB">
        <w:rPr>
          <w:rFonts w:ascii="Arial Narrow" w:hAnsi="Arial Narrow" w:cs="Arial"/>
          <w:color w:val="000000"/>
          <w:sz w:val="22"/>
          <w:szCs w:val="22"/>
        </w:rPr>
        <w:tab/>
        <w:t>30 Hrs = 30 CH</w:t>
      </w:r>
    </w:p>
    <w:p w:rsidR="006A3C0D" w:rsidRPr="00F737BB" w:rsidRDefault="006A3C0D" w:rsidP="006A3C0D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737BB">
        <w:rPr>
          <w:rFonts w:ascii="Arial Narrow" w:hAnsi="Arial Narrow" w:cs="Arial"/>
          <w:color w:val="000000"/>
          <w:sz w:val="22"/>
          <w:szCs w:val="22"/>
        </w:rPr>
        <w:t>Tutorials and assignments</w:t>
      </w:r>
      <w:r w:rsidRPr="00F737BB">
        <w:rPr>
          <w:rFonts w:ascii="Arial Narrow" w:hAnsi="Arial Narrow" w:cs="Arial"/>
          <w:color w:val="000000"/>
          <w:sz w:val="22"/>
          <w:szCs w:val="22"/>
        </w:rPr>
        <w:tab/>
      </w:r>
      <w:r w:rsidRPr="00F737BB">
        <w:rPr>
          <w:rFonts w:ascii="Arial Narrow" w:hAnsi="Arial Narrow" w:cs="Arial"/>
          <w:color w:val="000000"/>
          <w:sz w:val="22"/>
          <w:szCs w:val="22"/>
        </w:rPr>
        <w:tab/>
      </w:r>
      <w:r w:rsidRPr="00F737BB">
        <w:rPr>
          <w:rFonts w:ascii="Arial Narrow" w:hAnsi="Arial Narrow" w:cs="Arial"/>
          <w:color w:val="000000"/>
          <w:sz w:val="22"/>
          <w:szCs w:val="22"/>
        </w:rPr>
        <w:tab/>
        <w:t>30 Hrs = 15 CH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6. OVERALL COURSE EVALUATION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Continuous Assessment Test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 xml:space="preserve">15% 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Individual and Group Based Assignments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 xml:space="preserve">25% </w:t>
      </w:r>
    </w:p>
    <w:p w:rsidR="006A3C0D" w:rsidRPr="00F737BB" w:rsidRDefault="006A3C0D" w:rsidP="006A3C0D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Final examination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 w:rsidSect="00A7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BC4"/>
    <w:multiLevelType w:val="hybridMultilevel"/>
    <w:tmpl w:val="1EA89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0F5EA5"/>
    <w:multiLevelType w:val="hybridMultilevel"/>
    <w:tmpl w:val="69401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10AE5"/>
    <w:multiLevelType w:val="hybridMultilevel"/>
    <w:tmpl w:val="4F864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1207B0"/>
    <w:multiLevelType w:val="hybridMultilevel"/>
    <w:tmpl w:val="4D32E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E150B"/>
    <w:multiLevelType w:val="hybridMultilevel"/>
    <w:tmpl w:val="0CD47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3C0D"/>
    <w:rsid w:val="00050608"/>
    <w:rsid w:val="001668D8"/>
    <w:rsid w:val="001C3396"/>
    <w:rsid w:val="001F160E"/>
    <w:rsid w:val="001F2F3E"/>
    <w:rsid w:val="00275EBF"/>
    <w:rsid w:val="00371E70"/>
    <w:rsid w:val="00563212"/>
    <w:rsid w:val="00613CA4"/>
    <w:rsid w:val="006A3C0D"/>
    <w:rsid w:val="00745640"/>
    <w:rsid w:val="00822069"/>
    <w:rsid w:val="00867664"/>
    <w:rsid w:val="008F7FC7"/>
    <w:rsid w:val="00970755"/>
    <w:rsid w:val="00A32CE0"/>
    <w:rsid w:val="00A72C38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3C0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6A3C0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A3C0D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6A3C0D"/>
    <w:pPr>
      <w:ind w:left="720"/>
    </w:pPr>
    <w:rPr>
      <w:rFonts w:eastAsia="Calibri"/>
    </w:rPr>
  </w:style>
  <w:style w:type="character" w:styleId="Strong">
    <w:name w:val="Strong"/>
    <w:basedOn w:val="DefaultParagraphFont"/>
    <w:qFormat/>
    <w:rsid w:val="006A3C0D"/>
    <w:rPr>
      <w:b/>
      <w:bCs/>
    </w:rPr>
  </w:style>
  <w:style w:type="character" w:customStyle="1" w:styleId="book-details-italic">
    <w:name w:val="book-details-italic"/>
    <w:basedOn w:val="DefaultParagraphFont"/>
    <w:rsid w:val="006A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3C0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6A3C0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A3C0D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6A3C0D"/>
    <w:pPr>
      <w:ind w:left="720"/>
    </w:pPr>
    <w:rPr>
      <w:rFonts w:eastAsia="Calibri"/>
    </w:rPr>
  </w:style>
  <w:style w:type="character" w:styleId="Strong">
    <w:name w:val="Strong"/>
    <w:basedOn w:val="DefaultParagraphFont"/>
    <w:qFormat/>
    <w:rsid w:val="006A3C0D"/>
    <w:rPr>
      <w:b/>
      <w:bCs/>
    </w:rPr>
  </w:style>
  <w:style w:type="character" w:customStyle="1" w:styleId="book-details-italic">
    <w:name w:val="book-details-italic"/>
    <w:basedOn w:val="DefaultParagraphFont"/>
    <w:rsid w:val="006A3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6011</Characters>
  <Application>Microsoft Office Word</Application>
  <DocSecurity>0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2014-06-26T08:49:00Z</dcterms:created>
  <dcterms:modified xsi:type="dcterms:W3CDTF">2014-06-26T08:49:00Z</dcterms:modified>
</cp:coreProperties>
</file>