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A2" w:rsidRPr="00F737BB" w:rsidRDefault="009E2B92" w:rsidP="000D2AA2">
      <w:pPr>
        <w:jc w:val="both"/>
        <w:rPr>
          <w:rFonts w:ascii="Arial Narrow" w:hAnsi="Arial Narrow"/>
          <w:b/>
          <w:sz w:val="22"/>
          <w:szCs w:val="22"/>
          <w:lang w:val="fr-FR"/>
        </w:rPr>
      </w:pPr>
      <w:r>
        <w:rPr>
          <w:rStyle w:val="FooterChar1"/>
          <w:rFonts w:ascii="Arial Narrow" w:hAnsi="Arial Narrow"/>
          <w:sz w:val="22"/>
          <w:szCs w:val="22"/>
          <w:lang w:val="fr-FR"/>
        </w:rPr>
        <w:t>ARI 31</w:t>
      </w:r>
      <w:r w:rsidR="000D2AA2" w:rsidRPr="00F737BB">
        <w:rPr>
          <w:rStyle w:val="FooterChar1"/>
          <w:rFonts w:ascii="Arial Narrow" w:hAnsi="Arial Narrow"/>
          <w:sz w:val="22"/>
          <w:szCs w:val="22"/>
          <w:lang w:val="fr-FR"/>
        </w:rPr>
        <w:t>01 Innovation Systems Management</w:t>
      </w:r>
    </w:p>
    <w:p w:rsidR="000D2AA2" w:rsidRPr="00F737BB" w:rsidRDefault="000D2AA2" w:rsidP="000D2AA2">
      <w:pPr>
        <w:jc w:val="both"/>
        <w:rPr>
          <w:rFonts w:ascii="Arial Narrow" w:hAnsi="Arial Narrow"/>
          <w:b/>
          <w:sz w:val="22"/>
          <w:szCs w:val="22"/>
          <w:lang w:val="fr-FR"/>
        </w:rPr>
      </w:pPr>
    </w:p>
    <w:p w:rsidR="000D2AA2" w:rsidRPr="00F737BB" w:rsidRDefault="000D2AA2" w:rsidP="000D2AA2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fr-FR"/>
        </w:rPr>
      </w:pPr>
      <w:proofErr w:type="spellStart"/>
      <w:r w:rsidRPr="00F737BB">
        <w:rPr>
          <w:rFonts w:ascii="Arial Narrow" w:hAnsi="Arial Narrow"/>
          <w:b/>
          <w:color w:val="000000"/>
          <w:sz w:val="22"/>
          <w:szCs w:val="22"/>
          <w:lang w:val="fr-FR"/>
        </w:rPr>
        <w:t>Lecturer</w:t>
      </w:r>
      <w:proofErr w:type="spellEnd"/>
      <w:r w:rsidRPr="00F737BB">
        <w:rPr>
          <w:rFonts w:ascii="Arial Narrow" w:hAnsi="Arial Narrow"/>
          <w:color w:val="000000"/>
          <w:sz w:val="22"/>
          <w:szCs w:val="22"/>
          <w:lang w:val="fr-FR"/>
        </w:rPr>
        <w:tab/>
      </w:r>
      <w:r w:rsidRPr="00F737BB">
        <w:rPr>
          <w:rFonts w:ascii="Arial Narrow" w:hAnsi="Arial Narrow"/>
          <w:sz w:val="22"/>
          <w:szCs w:val="22"/>
          <w:lang w:val="fr-FR"/>
        </w:rPr>
        <w:t xml:space="preserve">Dr. Monica </w:t>
      </w:r>
      <w:proofErr w:type="spellStart"/>
      <w:r w:rsidRPr="00F737BB">
        <w:rPr>
          <w:rFonts w:ascii="Arial Narrow" w:hAnsi="Arial Narrow"/>
          <w:sz w:val="22"/>
          <w:szCs w:val="22"/>
          <w:lang w:val="fr-FR"/>
        </w:rPr>
        <w:t>Karuhanga</w:t>
      </w:r>
      <w:proofErr w:type="spellEnd"/>
      <w:r w:rsidRPr="00F737BB">
        <w:rPr>
          <w:rFonts w:ascii="Arial Narrow" w:hAnsi="Arial Narrow"/>
          <w:color w:val="000000"/>
          <w:sz w:val="22"/>
          <w:szCs w:val="22"/>
          <w:lang w:val="fr-FR"/>
        </w:rPr>
        <w:t xml:space="preserve"> (0772 482483)</w:t>
      </w:r>
    </w:p>
    <w:p w:rsidR="000D2AA2" w:rsidRPr="00F737BB" w:rsidRDefault="000D2AA2" w:rsidP="000D2AA2">
      <w:pPr>
        <w:ind w:left="1440" w:hanging="1440"/>
        <w:jc w:val="both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F737BB">
        <w:rPr>
          <w:rFonts w:ascii="Arial Narrow" w:hAnsi="Arial Narrow"/>
          <w:b/>
          <w:color w:val="000000"/>
          <w:sz w:val="22"/>
          <w:szCs w:val="22"/>
          <w:lang w:val="fr-FR"/>
        </w:rPr>
        <w:tab/>
      </w:r>
    </w:p>
    <w:p w:rsidR="000D2AA2" w:rsidRPr="00F737BB" w:rsidRDefault="000D2AA2" w:rsidP="000D2AA2">
      <w:pPr>
        <w:ind w:left="1440" w:hanging="1440"/>
        <w:jc w:val="both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F737BB">
        <w:rPr>
          <w:rFonts w:ascii="Arial Narrow" w:hAnsi="Arial Narrow"/>
          <w:b/>
          <w:color w:val="000000"/>
          <w:sz w:val="22"/>
          <w:szCs w:val="22"/>
          <w:lang w:val="fr-FR"/>
        </w:rPr>
        <w:t>Course Type</w:t>
      </w:r>
      <w:r w:rsidRPr="00F737BB">
        <w:rPr>
          <w:rFonts w:ascii="Arial Narrow" w:hAnsi="Arial Narrow"/>
          <w:color w:val="000000"/>
          <w:sz w:val="22"/>
          <w:szCs w:val="22"/>
          <w:lang w:val="fr-FR"/>
        </w:rPr>
        <w:t>:</w:t>
      </w:r>
      <w:r w:rsidRPr="00F737BB">
        <w:rPr>
          <w:rFonts w:ascii="Arial Narrow" w:hAnsi="Arial Narrow"/>
          <w:color w:val="000000"/>
          <w:sz w:val="22"/>
          <w:szCs w:val="22"/>
          <w:lang w:val="fr-FR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  <w:lang w:val="fr-FR"/>
        </w:rPr>
        <w:t>CORE (BARI III)</w:t>
      </w: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  <w:lang w:val="fr-FR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F737BB">
        <w:rPr>
          <w:rFonts w:ascii="Arial Narrow" w:hAnsi="Arial Narrow"/>
          <w:b/>
          <w:color w:val="000000"/>
          <w:sz w:val="22"/>
          <w:szCs w:val="22"/>
          <w:lang w:val="fr-FR"/>
        </w:rPr>
        <w:t>1. COURSE DESCRIPTION</w:t>
      </w: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  <w:lang w:val="fr-FR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3 CU i.e. 45 Contact Hours per semester</w:t>
      </w: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2AA2" w:rsidRPr="00F737BB" w:rsidRDefault="000D2AA2" w:rsidP="000D2AA2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 xml:space="preserve">Course Description </w:t>
      </w:r>
    </w:p>
    <w:p w:rsidR="000D2AA2" w:rsidRPr="00F737BB" w:rsidRDefault="000D2AA2" w:rsidP="000D2AA2">
      <w:pPr>
        <w:jc w:val="both"/>
        <w:rPr>
          <w:rFonts w:ascii="Arial Narrow" w:hAnsi="Arial Narrow"/>
          <w:color w:val="333333"/>
          <w:sz w:val="22"/>
          <w:szCs w:val="22"/>
        </w:rPr>
      </w:pPr>
      <w:r w:rsidRPr="00F737BB">
        <w:rPr>
          <w:rFonts w:ascii="Arial Narrow" w:hAnsi="Arial Narrow"/>
          <w:color w:val="333333"/>
          <w:sz w:val="22"/>
          <w:szCs w:val="22"/>
        </w:rPr>
        <w:t xml:space="preserve">The course equips students with knowledge and skills and fosters an appropriate </w:t>
      </w:r>
      <w:r w:rsidRPr="00F737BB">
        <w:rPr>
          <w:rFonts w:ascii="Arial Narrow" w:hAnsi="Arial Narrow"/>
          <w:sz w:val="22"/>
          <w:szCs w:val="22"/>
        </w:rPr>
        <w:t>attitudinal environment for innovation process/ systems management for agricultural and rural development</w:t>
      </w:r>
      <w:r w:rsidRPr="00F737BB">
        <w:rPr>
          <w:rFonts w:ascii="Arial Narrow" w:hAnsi="Arial Narrow"/>
          <w:color w:val="333333"/>
          <w:sz w:val="22"/>
          <w:szCs w:val="22"/>
        </w:rPr>
        <w:t xml:space="preserve">. It covers: key </w:t>
      </w:r>
      <w:r w:rsidRPr="00F737BB">
        <w:rPr>
          <w:rFonts w:ascii="Arial Narrow" w:hAnsi="Arial Narrow"/>
          <w:sz w:val="22"/>
          <w:szCs w:val="22"/>
        </w:rPr>
        <w:t xml:space="preserve">concepts related to innovation process/ systems management within the context of agricultural and rural development. Provides a background   (overview) to the innovation process/systems management perspective to agricultural and rural development including the importance of networks/partnerships and fostering information exchange information exchange between/among  institutions/organizations involved in agricultural and rural development for effective implementation of innovative agricultural and rural development </w:t>
      </w:r>
      <w:proofErr w:type="spellStart"/>
      <w:r w:rsidRPr="00F737BB">
        <w:rPr>
          <w:rFonts w:ascii="Arial Narrow" w:hAnsi="Arial Narrow"/>
          <w:sz w:val="22"/>
          <w:szCs w:val="22"/>
        </w:rPr>
        <w:t>programmes</w:t>
      </w:r>
      <w:proofErr w:type="spellEnd"/>
      <w:r w:rsidRPr="00F737BB">
        <w:rPr>
          <w:rFonts w:ascii="Arial Narrow" w:hAnsi="Arial Narrow"/>
          <w:sz w:val="22"/>
          <w:szCs w:val="22"/>
        </w:rPr>
        <w:t>. Offers (practical) skills for facilitating innovation processes and innovation management, and information exchange through contemporary and appropriate agricultural and information between/among institutions/organizations involved in agricultural and rural development and the target communities. Highlights the challenges and implications of networking underlining the need for partnering the institutions/organizations to play their respective roles while respecting the individual rights of their institutions/organizations (target communities)</w:t>
      </w:r>
    </w:p>
    <w:p w:rsidR="000D2AA2" w:rsidRPr="00F737BB" w:rsidRDefault="000D2AA2" w:rsidP="000D2AA2">
      <w:pPr>
        <w:rPr>
          <w:rFonts w:ascii="Arial Narrow" w:hAnsi="Arial Narrow"/>
          <w:b/>
          <w:sz w:val="22"/>
          <w:szCs w:val="22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 xml:space="preserve">2. COURSE OBJECTIVES </w:t>
      </w: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D2AA2" w:rsidRPr="00F737BB" w:rsidRDefault="000D2AA2" w:rsidP="000D2AA2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Overall course objective:</w:t>
      </w:r>
    </w:p>
    <w:p w:rsidR="000D2AA2" w:rsidRPr="00F737BB" w:rsidRDefault="000D2AA2" w:rsidP="000D2AA2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 xml:space="preserve"> Overall,</w:t>
      </w:r>
      <w:r w:rsidRPr="00F737BB">
        <w:rPr>
          <w:rFonts w:ascii="Arial Narrow" w:hAnsi="Arial Narrow"/>
          <w:sz w:val="22"/>
          <w:szCs w:val="22"/>
        </w:rPr>
        <w:t xml:space="preserve"> the course aims to provide students with knowledge, skills and attitudes for effective innovation process/ systems management for agricultural and rural development </w:t>
      </w:r>
    </w:p>
    <w:p w:rsidR="000D2AA2" w:rsidRPr="00F737BB" w:rsidRDefault="000D2AA2" w:rsidP="000D2AA2">
      <w:pPr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Specific objectives of the course</w:t>
      </w:r>
    </w:p>
    <w:p w:rsidR="000D2AA2" w:rsidRPr="00F737BB" w:rsidRDefault="000D2AA2" w:rsidP="000D2AA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By the end of the course, students will be able to:</w:t>
      </w:r>
    </w:p>
    <w:p w:rsidR="000D2AA2" w:rsidRPr="00F737BB" w:rsidRDefault="000D2AA2" w:rsidP="000D2AA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Explain concepts: innovation, system, innovation process/ system,  management innovation process/systems management within the agricultural and rural development context</w:t>
      </w:r>
    </w:p>
    <w:p w:rsidR="000D2AA2" w:rsidRPr="00F737BB" w:rsidRDefault="000D2AA2" w:rsidP="000D2AA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Understand the background to the innovation process/systems management perspective including the importance of  networks/partnerships within agricultural and rural development context </w:t>
      </w:r>
    </w:p>
    <w:p w:rsidR="000D2AA2" w:rsidRPr="00F737BB" w:rsidRDefault="000D2AA2" w:rsidP="000D2AA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Identify and foster innovative networks/partnerships between/among  institutions/organizations involved in agricultural and rural development</w:t>
      </w:r>
    </w:p>
    <w:p w:rsidR="000D2AA2" w:rsidRPr="00F737BB" w:rsidRDefault="000D2AA2" w:rsidP="000D2AA2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facilitate in a practical manner innovation processes and innovation process management, and  including information exchange between/among  institutions/organizations involved in agricultural and rural development</w:t>
      </w:r>
    </w:p>
    <w:p w:rsidR="000D2AA2" w:rsidRPr="00F737BB" w:rsidRDefault="000D2AA2" w:rsidP="000D2AA2">
      <w:pPr>
        <w:numPr>
          <w:ilvl w:val="0"/>
          <w:numId w:val="1"/>
        </w:numPr>
        <w:rPr>
          <w:rFonts w:ascii="Arial Narrow" w:hAnsi="Arial Narrow" w:cs="Arial"/>
          <w:color w:val="333333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Identify the challenges of networking and their implications and underlining the need for partnering the institutions/organizations to play their respective roles while respecting the individual rights of their institutions/organizations (target communities)</w:t>
      </w: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37BB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737BB">
        <w:rPr>
          <w:rFonts w:ascii="Arial Narrow" w:hAnsi="Arial Narrow"/>
          <w:sz w:val="22"/>
          <w:szCs w:val="22"/>
        </w:rPr>
        <w:t>Critchley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W., </w:t>
      </w:r>
      <w:proofErr w:type="spellStart"/>
      <w:r w:rsidRPr="00F737BB">
        <w:rPr>
          <w:rFonts w:ascii="Arial Narrow" w:hAnsi="Arial Narrow"/>
          <w:sz w:val="22"/>
          <w:szCs w:val="22"/>
        </w:rPr>
        <w:t>Verburg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M. &amp; van </w:t>
      </w:r>
      <w:proofErr w:type="spellStart"/>
      <w:r w:rsidRPr="00F737BB">
        <w:rPr>
          <w:rFonts w:ascii="Arial Narrow" w:hAnsi="Arial Narrow"/>
          <w:sz w:val="22"/>
          <w:szCs w:val="22"/>
        </w:rPr>
        <w:t>Veldhuizen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L. (2006) </w:t>
      </w:r>
      <w:r w:rsidRPr="00F737BB">
        <w:rPr>
          <w:rFonts w:ascii="Arial Narrow" w:hAnsi="Arial Narrow"/>
          <w:i/>
          <w:iCs/>
          <w:sz w:val="22"/>
          <w:szCs w:val="22"/>
        </w:rPr>
        <w:t xml:space="preserve">Facilitating multi-stakeholder partnerships: lessons from </w:t>
      </w:r>
      <w:proofErr w:type="spellStart"/>
      <w:r w:rsidRPr="00F737BB">
        <w:rPr>
          <w:rFonts w:ascii="Arial Narrow" w:hAnsi="Arial Narrow"/>
          <w:i/>
          <w:iCs/>
          <w:sz w:val="22"/>
          <w:szCs w:val="22"/>
        </w:rPr>
        <w:t>Prolinnova</w:t>
      </w:r>
      <w:proofErr w:type="spellEnd"/>
      <w:r w:rsidRPr="00F737BB">
        <w:rPr>
          <w:rFonts w:ascii="Arial Narrow" w:hAnsi="Arial Narrow"/>
          <w:i/>
          <w:iCs/>
          <w:sz w:val="22"/>
          <w:szCs w:val="22"/>
        </w:rPr>
        <w:t>.</w:t>
      </w:r>
      <w:proofErr w:type="gramEnd"/>
      <w:r w:rsidRPr="00F737BB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sz w:val="22"/>
          <w:szCs w:val="22"/>
        </w:rPr>
        <w:t>Silang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Cavite</w:t>
          </w:r>
        </w:smartTag>
      </w:smartTag>
      <w:r w:rsidRPr="00F737BB">
        <w:rPr>
          <w:rFonts w:ascii="Arial Narrow" w:hAnsi="Arial Narrow"/>
          <w:sz w:val="22"/>
          <w:szCs w:val="22"/>
        </w:rPr>
        <w:t xml:space="preserve">: IIRR / </w:t>
      </w:r>
      <w:proofErr w:type="spellStart"/>
      <w:r w:rsidRPr="00F737BB">
        <w:rPr>
          <w:rFonts w:ascii="Arial Narrow" w:hAnsi="Arial Narrow"/>
          <w:sz w:val="22"/>
          <w:szCs w:val="22"/>
        </w:rPr>
        <w:t>Leusden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F737BB">
        <w:rPr>
          <w:rFonts w:ascii="Arial Narrow" w:hAnsi="Arial Narrow"/>
          <w:sz w:val="22"/>
          <w:szCs w:val="22"/>
        </w:rPr>
        <w:t>Prolinnova</w:t>
      </w:r>
      <w:proofErr w:type="spellEnd"/>
      <w:r w:rsidRPr="00F737BB">
        <w:rPr>
          <w:rFonts w:ascii="Arial Narrow" w:hAnsi="Arial Narrow"/>
          <w:sz w:val="22"/>
          <w:szCs w:val="22"/>
        </w:rPr>
        <w:t>.</w:t>
      </w: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F737BB">
        <w:rPr>
          <w:rFonts w:ascii="Arial Narrow" w:hAnsi="Arial Narrow"/>
          <w:sz w:val="22"/>
          <w:szCs w:val="22"/>
        </w:rPr>
        <w:lastRenderedPageBreak/>
        <w:t>Killough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S. (2005) “Farmer participation in agricultural research and extension.” In J. </w:t>
      </w:r>
      <w:proofErr w:type="spellStart"/>
      <w:r w:rsidRPr="00F737BB">
        <w:rPr>
          <w:rFonts w:ascii="Arial Narrow" w:hAnsi="Arial Narrow"/>
          <w:sz w:val="22"/>
          <w:szCs w:val="22"/>
        </w:rPr>
        <w:t>Gonsalves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</w:t>
      </w:r>
      <w:r w:rsidRPr="00F737BB">
        <w:rPr>
          <w:rFonts w:ascii="Arial Narrow" w:hAnsi="Arial Narrow"/>
          <w:i/>
          <w:iCs/>
          <w:sz w:val="22"/>
          <w:szCs w:val="22"/>
        </w:rPr>
        <w:t xml:space="preserve">et al. </w:t>
      </w:r>
      <w:r w:rsidRPr="00F737BB">
        <w:rPr>
          <w:rFonts w:ascii="Arial Narrow" w:hAnsi="Arial Narrow"/>
          <w:sz w:val="22"/>
          <w:szCs w:val="22"/>
        </w:rPr>
        <w:t>(</w:t>
      </w:r>
      <w:proofErr w:type="spellStart"/>
      <w:proofErr w:type="gramStart"/>
      <w:r w:rsidRPr="00F737BB">
        <w:rPr>
          <w:rFonts w:ascii="Arial Narrow" w:hAnsi="Arial Narrow"/>
          <w:sz w:val="22"/>
          <w:szCs w:val="22"/>
        </w:rPr>
        <w:t>eds</w:t>
      </w:r>
      <w:proofErr w:type="spellEnd"/>
      <w:proofErr w:type="gramEnd"/>
      <w:r w:rsidRPr="00F737BB">
        <w:rPr>
          <w:rFonts w:ascii="Arial Narrow" w:hAnsi="Arial Narrow"/>
          <w:sz w:val="22"/>
          <w:szCs w:val="22"/>
        </w:rPr>
        <w:t xml:space="preserve">) </w:t>
      </w:r>
      <w:r w:rsidRPr="00F737BB">
        <w:rPr>
          <w:rFonts w:ascii="Arial Narrow" w:hAnsi="Arial Narrow"/>
          <w:i/>
          <w:iCs/>
          <w:sz w:val="22"/>
          <w:szCs w:val="22"/>
        </w:rPr>
        <w:t xml:space="preserve">Participatory research and development for sustainable agriculture and natural resource management: a Sourcebook. </w:t>
      </w:r>
      <w:proofErr w:type="gramStart"/>
      <w:r w:rsidRPr="00F737BB">
        <w:rPr>
          <w:rFonts w:ascii="Arial Narrow" w:hAnsi="Arial Narrow"/>
          <w:sz w:val="22"/>
          <w:szCs w:val="22"/>
        </w:rPr>
        <w:t>UPWARD.</w:t>
      </w:r>
      <w:proofErr w:type="gramEnd"/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Cs/>
          <w:sz w:val="22"/>
          <w:szCs w:val="22"/>
        </w:rPr>
        <w:t xml:space="preserve">Key note address, 2006: CONCEPTUAL AND METHODOLOGICAL DEVELOPMENTS IN INNOVATION. </w:t>
      </w:r>
      <w:proofErr w:type="gramStart"/>
      <w:r w:rsidRPr="00F737BB">
        <w:rPr>
          <w:rFonts w:ascii="Arial Narrow" w:hAnsi="Arial Narrow"/>
          <w:bCs/>
          <w:sz w:val="22"/>
          <w:szCs w:val="22"/>
        </w:rPr>
        <w:t xml:space="preserve">By </w:t>
      </w:r>
      <w:proofErr w:type="spellStart"/>
      <w:r w:rsidRPr="00F737BB">
        <w:rPr>
          <w:rFonts w:ascii="Arial Narrow" w:hAnsi="Arial Narrow"/>
          <w:bCs/>
          <w:sz w:val="22"/>
          <w:szCs w:val="22"/>
        </w:rPr>
        <w:t>Neils</w:t>
      </w:r>
      <w:proofErr w:type="spellEnd"/>
      <w:r w:rsidRPr="00F737B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bCs/>
          <w:sz w:val="22"/>
          <w:szCs w:val="22"/>
        </w:rPr>
        <w:t>Roling</w:t>
      </w:r>
      <w:proofErr w:type="spellEnd"/>
      <w:r w:rsidRPr="00F737BB">
        <w:rPr>
          <w:rFonts w:ascii="Arial Narrow" w:hAnsi="Arial Narrow"/>
          <w:bCs/>
          <w:sz w:val="22"/>
          <w:szCs w:val="22"/>
        </w:rPr>
        <w:t>.</w:t>
      </w:r>
      <w:proofErr w:type="gramEnd"/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 xml:space="preserve">Pascal </w:t>
      </w:r>
      <w:proofErr w:type="spellStart"/>
      <w:r w:rsidRPr="00F737BB">
        <w:rPr>
          <w:rFonts w:ascii="Arial Narrow" w:hAnsi="Arial Narrow"/>
          <w:sz w:val="22"/>
          <w:szCs w:val="22"/>
        </w:rPr>
        <w:t>Sanginga</w:t>
      </w:r>
      <w:proofErr w:type="spellEnd"/>
      <w:r w:rsidRPr="00F737BB">
        <w:rPr>
          <w:rFonts w:ascii="Arial Narrow" w:hAnsi="Arial Narrow"/>
          <w:sz w:val="22"/>
          <w:szCs w:val="22"/>
        </w:rPr>
        <w:t>, 2007.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r w:rsidRPr="00F737BB">
        <w:rPr>
          <w:rFonts w:ascii="Arial Narrow" w:hAnsi="Arial Narrow"/>
          <w:bCs/>
          <w:sz w:val="22"/>
          <w:szCs w:val="22"/>
        </w:rPr>
        <w:t xml:space="preserve">Enhancing Partnerships for Enabling Rural Innovation in </w:t>
      </w:r>
      <w:smartTag w:uri="urn:schemas-microsoft-com:office:smarttags" w:element="place">
        <w:r w:rsidRPr="00F737BB">
          <w:rPr>
            <w:rFonts w:ascii="Arial Narrow" w:hAnsi="Arial Narrow"/>
            <w:bCs/>
            <w:sz w:val="22"/>
            <w:szCs w:val="22"/>
          </w:rPr>
          <w:t>Africa</w:t>
        </w:r>
      </w:smartTag>
      <w:r w:rsidRPr="00F737BB">
        <w:rPr>
          <w:rFonts w:ascii="Arial Narrow" w:hAnsi="Arial Narrow"/>
          <w:bCs/>
          <w:sz w:val="22"/>
          <w:szCs w:val="22"/>
        </w:rPr>
        <w:t>: Challenges and prospects for institutionalizing Innovation Partnerships</w:t>
      </w: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F737BB">
        <w:rPr>
          <w:rFonts w:ascii="Arial Narrow" w:hAnsi="Arial Narrow"/>
          <w:bCs/>
          <w:sz w:val="22"/>
          <w:szCs w:val="22"/>
        </w:rPr>
        <w:t xml:space="preserve">DEVELOPING AND MANAGING COLLABORATIVE ALLIANCES: LESSONS FROM A REVIEW OF THE LITERATURE. </w:t>
      </w:r>
      <w:r w:rsidRPr="00F737BB">
        <w:rPr>
          <w:rFonts w:ascii="Arial Narrow" w:hAnsi="Arial Narrow"/>
          <w:i/>
          <w:iCs/>
          <w:sz w:val="22"/>
          <w:szCs w:val="22"/>
        </w:rPr>
        <w:t>Prepared by Deborah Merrill-Sands and Bridgette Sheridan</w:t>
      </w: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>Organizational Change Briefing Note – No. 3, 1996.</w:t>
      </w:r>
      <w:proofErr w:type="gramEnd"/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Pascal C.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Sanginga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Colletah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 A.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Chitsike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Jemimah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Njuki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, Susan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Kaaria</w:t>
      </w:r>
      <w:proofErr w:type="spellEnd"/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F737BB">
        <w:rPr>
          <w:rFonts w:ascii="Arial Narrow" w:hAnsi="Arial Narrow"/>
          <w:color w:val="000000"/>
          <w:sz w:val="22"/>
          <w:szCs w:val="22"/>
        </w:rPr>
        <w:t>and</w:t>
      </w:r>
      <w:proofErr w:type="gramEnd"/>
      <w:r w:rsidRPr="00F737BB">
        <w:rPr>
          <w:rFonts w:ascii="Arial Narrow" w:hAnsi="Arial Narrow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color w:val="000000"/>
              <w:sz w:val="22"/>
              <w:szCs w:val="22"/>
            </w:rPr>
            <w:t>Rogers</w:t>
          </w:r>
        </w:smartTag>
      </w:smartTag>
      <w:r w:rsidRPr="00F737B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Kanzikwera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, 2007.  </w:t>
      </w:r>
      <w:r w:rsidRPr="00F737BB">
        <w:rPr>
          <w:rFonts w:ascii="Arial Narrow" w:hAnsi="Arial Narrow"/>
          <w:bCs/>
          <w:color w:val="000000"/>
          <w:sz w:val="22"/>
          <w:szCs w:val="22"/>
        </w:rPr>
        <w:t xml:space="preserve">Enhanced learning from multi-stakeholder partnerships: Lessons from the Enabling Rural Innovation in </w:t>
      </w:r>
      <w:smartTag w:uri="urn:schemas-microsoft-com:office:smarttags" w:element="place">
        <w:r w:rsidRPr="00F737BB">
          <w:rPr>
            <w:rFonts w:ascii="Arial Narrow" w:hAnsi="Arial Narrow"/>
            <w:bCs/>
            <w:color w:val="000000"/>
            <w:sz w:val="22"/>
            <w:szCs w:val="22"/>
          </w:rPr>
          <w:t>Africa</w:t>
        </w:r>
      </w:smartTag>
      <w:r w:rsidRPr="00F737BB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bCs/>
          <w:color w:val="000000"/>
          <w:sz w:val="22"/>
          <w:szCs w:val="22"/>
        </w:rPr>
        <w:t>programme</w:t>
      </w:r>
      <w:proofErr w:type="spellEnd"/>
      <w:r w:rsidRPr="00F737BB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F737BB">
        <w:rPr>
          <w:rFonts w:ascii="Arial Narrow" w:hAnsi="Arial Narrow"/>
          <w:color w:val="000000"/>
          <w:sz w:val="22"/>
          <w:szCs w:val="22"/>
        </w:rPr>
        <w:t>Natural Resources Forum 31 (2007) 273–285</w:t>
      </w: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 xml:space="preserve">Daniel </w:t>
      </w:r>
      <w:proofErr w:type="spellStart"/>
      <w:r w:rsidRPr="00F737BB">
        <w:rPr>
          <w:rFonts w:ascii="Arial Narrow" w:hAnsi="Arial Narrow"/>
          <w:sz w:val="22"/>
          <w:szCs w:val="22"/>
        </w:rPr>
        <w:t>Maselli</w:t>
      </w:r>
      <w:proofErr w:type="spellEnd"/>
      <w:r w:rsidRPr="00F737BB">
        <w:rPr>
          <w:rFonts w:ascii="Arial Narrow" w:hAnsi="Arial Narrow"/>
          <w:sz w:val="22"/>
          <w:szCs w:val="22"/>
        </w:rPr>
        <w:t>, Jon-</w:t>
      </w:r>
      <w:proofErr w:type="spellStart"/>
      <w:r w:rsidRPr="00F737BB">
        <w:rPr>
          <w:rFonts w:ascii="Arial Narrow" w:hAnsi="Arial Narrow"/>
          <w:sz w:val="22"/>
          <w:szCs w:val="22"/>
        </w:rPr>
        <w:t>Andri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Lys, and Jacqueline </w:t>
      </w:r>
      <w:proofErr w:type="spellStart"/>
      <w:r w:rsidRPr="00F737BB">
        <w:rPr>
          <w:rFonts w:ascii="Arial Narrow" w:hAnsi="Arial Narrow"/>
          <w:sz w:val="22"/>
          <w:szCs w:val="22"/>
        </w:rPr>
        <w:t>Schmid</w:t>
      </w:r>
      <w:proofErr w:type="spellEnd"/>
      <w:r w:rsidRPr="00F737BB">
        <w:rPr>
          <w:rFonts w:ascii="Arial Narrow" w:hAnsi="Arial Narrow"/>
          <w:sz w:val="22"/>
          <w:szCs w:val="22"/>
        </w:rPr>
        <w:t>, 2006.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737BB">
        <w:rPr>
          <w:rFonts w:ascii="Arial Narrow" w:hAnsi="Arial Narrow"/>
          <w:sz w:val="22"/>
          <w:szCs w:val="22"/>
        </w:rPr>
        <w:t>Improving Impacts of Research Partnerships.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sz w:val="22"/>
          <w:szCs w:val="22"/>
        </w:rPr>
        <w:t>2nd edition.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sz w:val="22"/>
          <w:szCs w:val="22"/>
        </w:rPr>
        <w:t>Swiss Commission for Research Partnerships with Developing Countries, KFPE.</w:t>
      </w:r>
      <w:proofErr w:type="gramEnd"/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David J. </w:t>
      </w:r>
      <w:proofErr w:type="spellStart"/>
      <w:r w:rsidRPr="00F737BB">
        <w:rPr>
          <w:rFonts w:ascii="Arial Narrow" w:hAnsi="Arial Narrow"/>
          <w:sz w:val="22"/>
          <w:szCs w:val="22"/>
        </w:rPr>
        <w:t>Spielman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F737BB">
        <w:rPr>
          <w:rFonts w:ascii="Arial Narrow" w:hAnsi="Arial Narrow"/>
          <w:sz w:val="22"/>
          <w:szCs w:val="22"/>
        </w:rPr>
        <w:t>Kwaw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S, </w:t>
      </w:r>
      <w:proofErr w:type="spellStart"/>
      <w:r w:rsidRPr="00F737BB">
        <w:rPr>
          <w:rFonts w:ascii="Arial Narrow" w:hAnsi="Arial Narrow"/>
          <w:sz w:val="22"/>
          <w:szCs w:val="22"/>
        </w:rPr>
        <w:t>Andam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2008.  </w:t>
      </w:r>
      <w:proofErr w:type="gramStart"/>
      <w:r w:rsidRPr="00F737BB">
        <w:rPr>
          <w:rFonts w:ascii="Arial Narrow" w:hAnsi="Arial Narrow"/>
          <w:bCs/>
          <w:sz w:val="22"/>
          <w:szCs w:val="22"/>
        </w:rPr>
        <w:t>Partnerships, Platforms, and Coalitions in Agricultural Innovation.</w:t>
      </w:r>
      <w:proofErr w:type="gramEnd"/>
      <w:r w:rsidRPr="00F737BB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i/>
          <w:iCs/>
          <w:sz w:val="22"/>
          <w:szCs w:val="22"/>
        </w:rPr>
        <w:t>New Modalities to Accelerate Technological Change, Productivity Growth, and an End to Hunger.</w:t>
      </w:r>
      <w:proofErr w:type="gramEnd"/>
      <w:r w:rsidRPr="00F737BB">
        <w:rPr>
          <w:rFonts w:ascii="Arial Narrow" w:hAnsi="Arial Narrow"/>
          <w:i/>
          <w:iCs/>
          <w:sz w:val="22"/>
          <w:szCs w:val="22"/>
        </w:rPr>
        <w:t xml:space="preserve"> http://www.ifpri.org/events/conferences/2008/20080407.asp.</w:t>
      </w:r>
    </w:p>
    <w:p w:rsidR="000D2AA2" w:rsidRPr="00F737BB" w:rsidRDefault="000D2AA2" w:rsidP="000D2AA2">
      <w:pPr>
        <w:jc w:val="both"/>
        <w:rPr>
          <w:rFonts w:ascii="Arial Narrow" w:hAnsi="Arial Narrow"/>
          <w:sz w:val="22"/>
          <w:szCs w:val="22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4</w:t>
      </w:r>
      <w:r w:rsidRPr="00F737BB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F737BB">
        <w:rPr>
          <w:rFonts w:ascii="Arial Narrow" w:hAnsi="Arial Narrow"/>
          <w:b/>
          <w:color w:val="000000"/>
          <w:sz w:val="22"/>
          <w:szCs w:val="22"/>
        </w:rPr>
        <w:t>COURSE CONTENT, METHODS OF INSTRUCTION, TOOLS AND EQUIPMENT REQUIRED</w:t>
      </w: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2AA2" w:rsidRPr="00F737BB" w:rsidRDefault="000D2AA2" w:rsidP="000D2AA2">
      <w:pPr>
        <w:rPr>
          <w:rFonts w:ascii="Arial Narrow" w:hAnsi="Arial Narrow"/>
          <w:sz w:val="22"/>
          <w:szCs w:val="22"/>
        </w:rPr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320"/>
        <w:gridCol w:w="2808"/>
      </w:tblGrid>
      <w:tr w:rsidR="000D2AA2" w:rsidRPr="00F737BB" w:rsidTr="00786378">
        <w:trPr>
          <w:trHeight w:val="161"/>
        </w:trPr>
        <w:tc>
          <w:tcPr>
            <w:tcW w:w="3060" w:type="dxa"/>
            <w:shd w:val="clear" w:color="auto" w:fill="BFBFBF"/>
          </w:tcPr>
          <w:p w:rsidR="000D2AA2" w:rsidRPr="00F737BB" w:rsidRDefault="000D2AA2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320" w:type="dxa"/>
            <w:shd w:val="clear" w:color="auto" w:fill="BFBFBF"/>
          </w:tcPr>
          <w:p w:rsidR="000D2AA2" w:rsidRPr="00F737BB" w:rsidRDefault="000D2AA2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808" w:type="dxa"/>
            <w:shd w:val="clear" w:color="auto" w:fill="BFBFBF"/>
          </w:tcPr>
          <w:p w:rsidR="000D2AA2" w:rsidRPr="00F737BB" w:rsidRDefault="000D2AA2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Methods &amp; Equipment</w:t>
            </w:r>
          </w:p>
        </w:tc>
      </w:tr>
      <w:tr w:rsidR="000D2AA2" w:rsidRPr="00F737BB" w:rsidTr="00786378">
        <w:trPr>
          <w:trHeight w:val="1115"/>
        </w:trPr>
        <w:tc>
          <w:tcPr>
            <w:tcW w:w="3060" w:type="dxa"/>
          </w:tcPr>
          <w:p w:rsidR="000D2AA2" w:rsidRPr="00F737BB" w:rsidRDefault="000D2AA2" w:rsidP="00786378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Definition of terms and concepts (6 hrs)</w:t>
            </w:r>
          </w:p>
          <w:p w:rsidR="000D2AA2" w:rsidRPr="00F737BB" w:rsidRDefault="000D2AA2" w:rsidP="00786378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0D2AA2" w:rsidRPr="00F737BB" w:rsidRDefault="000D2AA2" w:rsidP="00786378">
            <w:pPr>
              <w:pStyle w:val="Heading3"/>
              <w:spacing w:before="0"/>
              <w:ind w:firstLine="52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 xml:space="preserve">Innovation; System; Innovation system; </w:t>
            </w:r>
            <w:proofErr w:type="gramStart"/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>Agents ;</w:t>
            </w:r>
            <w:proofErr w:type="gramEnd"/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 xml:space="preserve"> Knowledge; </w:t>
            </w:r>
          </w:p>
          <w:p w:rsidR="000D2AA2" w:rsidRPr="00F737BB" w:rsidRDefault="000D2AA2" w:rsidP="00786378">
            <w:pPr>
              <w:pStyle w:val="Heading3"/>
              <w:spacing w:before="0"/>
              <w:ind w:firstLine="52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 xml:space="preserve">Sources of knowledge; Interactions; Institutions; Dimensions </w:t>
            </w:r>
          </w:p>
          <w:p w:rsidR="000D2AA2" w:rsidRPr="00F737BB" w:rsidRDefault="000D2AA2" w:rsidP="00786378">
            <w:pPr>
              <w:pStyle w:val="Heading3"/>
              <w:spacing w:before="0"/>
              <w:ind w:firstLine="522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gramStart"/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>of</w:t>
            </w:r>
            <w:proofErr w:type="gramEnd"/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 xml:space="preserve"> analysis – boundary</w:t>
            </w:r>
          </w:p>
        </w:tc>
        <w:tc>
          <w:tcPr>
            <w:tcW w:w="2808" w:type="dxa"/>
          </w:tcPr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Bea Beamer and computer</w:t>
            </w:r>
          </w:p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Case study materials </w:t>
            </w:r>
          </w:p>
        </w:tc>
      </w:tr>
      <w:tr w:rsidR="000D2AA2" w:rsidRPr="00F737BB" w:rsidTr="00786378">
        <w:trPr>
          <w:trHeight w:val="1790"/>
        </w:trPr>
        <w:tc>
          <w:tcPr>
            <w:tcW w:w="3060" w:type="dxa"/>
          </w:tcPr>
          <w:p w:rsidR="000D2AA2" w:rsidRPr="00F737BB" w:rsidRDefault="000D2AA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Evolution of Innovation Systems Approaches (6 hrs)</w:t>
            </w:r>
          </w:p>
          <w:p w:rsidR="000D2AA2" w:rsidRPr="00F737BB" w:rsidRDefault="000D2AA2" w:rsidP="0078637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0D2AA2" w:rsidRPr="00F737BB" w:rsidRDefault="000D2AA2" w:rsidP="00786378">
            <w:pPr>
              <w:autoSpaceDE w:val="0"/>
              <w:autoSpaceDN w:val="0"/>
              <w:adjustRightInd w:val="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Origins of the innovation systems concept</w:t>
            </w:r>
          </w:p>
          <w:p w:rsidR="000D2AA2" w:rsidRPr="00F737BB" w:rsidRDefault="000D2AA2" w:rsidP="00786378">
            <w:pPr>
              <w:pStyle w:val="Heading3"/>
              <w:ind w:firstLine="52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 xml:space="preserve">Evolution towards agricultural innovation systems (AIS) </w:t>
            </w:r>
          </w:p>
          <w:p w:rsidR="000D2AA2" w:rsidRPr="00F737BB" w:rsidRDefault="000D2AA2" w:rsidP="00786378">
            <w:pPr>
              <w:autoSpaceDE w:val="0"/>
              <w:autoSpaceDN w:val="0"/>
              <w:adjustRightInd w:val="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NARS, AKIS, and agricultural innovation systems compared </w:t>
            </w:r>
          </w:p>
          <w:p w:rsidR="000D2AA2" w:rsidRPr="00F737BB" w:rsidRDefault="000D2AA2" w:rsidP="00786378">
            <w:pPr>
              <w:autoSpaceDE w:val="0"/>
              <w:autoSpaceDN w:val="0"/>
              <w:adjustRightInd w:val="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management  of innovation process/systems management </w:t>
            </w:r>
          </w:p>
          <w:p w:rsidR="000D2AA2" w:rsidRPr="00F737BB" w:rsidRDefault="000D2AA2" w:rsidP="00786378">
            <w:pPr>
              <w:autoSpaceDE w:val="0"/>
              <w:autoSpaceDN w:val="0"/>
              <w:adjustRightInd w:val="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within the agricultural and rural development context</w:t>
            </w:r>
          </w:p>
        </w:tc>
        <w:tc>
          <w:tcPr>
            <w:tcW w:w="2808" w:type="dxa"/>
          </w:tcPr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Beamer and computer</w:t>
            </w:r>
          </w:p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Case study materials</w:t>
            </w:r>
          </w:p>
        </w:tc>
      </w:tr>
      <w:tr w:rsidR="000D2AA2" w:rsidRPr="00F737BB" w:rsidTr="00786378">
        <w:trPr>
          <w:trHeight w:val="591"/>
        </w:trPr>
        <w:tc>
          <w:tcPr>
            <w:tcW w:w="3060" w:type="dxa"/>
          </w:tcPr>
          <w:p w:rsidR="000D2AA2" w:rsidRPr="00F737BB" w:rsidRDefault="000D2AA2" w:rsidP="007863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The value of the innovation systems perspective (6hrs)</w:t>
            </w:r>
          </w:p>
          <w:p w:rsidR="000D2AA2" w:rsidRPr="00F737BB" w:rsidRDefault="000D2AA2" w:rsidP="007863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0D2AA2" w:rsidRPr="00F737BB" w:rsidRDefault="000D2AA2" w:rsidP="00786378">
            <w:pPr>
              <w:autoSpaceDE w:val="0"/>
              <w:autoSpaceDN w:val="0"/>
              <w:adjustRightInd w:val="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Knowledge generation and application in a changing </w:t>
            </w:r>
          </w:p>
          <w:p w:rsidR="000D2AA2" w:rsidRPr="00F737BB" w:rsidRDefault="000D2AA2" w:rsidP="00786378">
            <w:pPr>
              <w:autoSpaceDE w:val="0"/>
              <w:autoSpaceDN w:val="0"/>
              <w:adjustRightInd w:val="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agricultural context </w:t>
            </w:r>
          </w:p>
          <w:p w:rsidR="000D2AA2" w:rsidRPr="00F737BB" w:rsidRDefault="000D2AA2" w:rsidP="00786378">
            <w:pPr>
              <w:spacing w:after="200"/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Innovation systems and value chains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Relevance to developing agriculture: </w:t>
            </w: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 xml:space="preserve">practical applications of 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innovation systems concept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Relevance to policy analysis</w:t>
            </w:r>
          </w:p>
          <w:p w:rsidR="000D2AA2" w:rsidRPr="00F737BB" w:rsidDel="00EF4633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Relevance to poverty reduction</w:t>
            </w:r>
          </w:p>
        </w:tc>
        <w:tc>
          <w:tcPr>
            <w:tcW w:w="2808" w:type="dxa"/>
          </w:tcPr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Beamer and computer</w:t>
            </w:r>
          </w:p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Case study materials</w:t>
            </w:r>
          </w:p>
        </w:tc>
      </w:tr>
      <w:tr w:rsidR="000D2AA2" w:rsidRPr="00F737BB" w:rsidTr="00786378">
        <w:trPr>
          <w:trHeight w:val="161"/>
        </w:trPr>
        <w:tc>
          <w:tcPr>
            <w:tcW w:w="3060" w:type="dxa"/>
          </w:tcPr>
          <w:p w:rsidR="000D2AA2" w:rsidRPr="00F737BB" w:rsidRDefault="000D2AA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lastRenderedPageBreak/>
              <w:t>Building partnerships for innovation (6hrs)</w:t>
            </w:r>
          </w:p>
          <w:p w:rsidR="000D2AA2" w:rsidRPr="00F737BB" w:rsidRDefault="000D2AA2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Why collaborate?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>Definitions, types and stages of partnerships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  <w:bCs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>Process and phases of building partnerships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  <w:bCs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>Factors influencing success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  <w:bCs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>Principles of partnerships/ Elements of successful partnerships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  <w:bCs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>Coping with challenges of multi-stakeholder partnerships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  <w:bCs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 xml:space="preserve">Implications for organizational change required to foster 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bCs/>
                <w:sz w:val="22"/>
                <w:szCs w:val="22"/>
              </w:rPr>
              <w:t>Partnerships</w:t>
            </w:r>
          </w:p>
        </w:tc>
        <w:tc>
          <w:tcPr>
            <w:tcW w:w="2808" w:type="dxa"/>
          </w:tcPr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Beamer and computer</w:t>
            </w:r>
          </w:p>
          <w:p w:rsidR="000D2AA2" w:rsidRPr="00F737BB" w:rsidRDefault="000D2AA2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Case study materials</w:t>
            </w:r>
          </w:p>
          <w:p w:rsidR="000D2AA2" w:rsidRPr="00F737BB" w:rsidRDefault="000D2AA2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Video material</w:t>
            </w:r>
          </w:p>
        </w:tc>
      </w:tr>
      <w:tr w:rsidR="000D2AA2" w:rsidRPr="00F737BB" w:rsidTr="00786378">
        <w:trPr>
          <w:trHeight w:val="161"/>
        </w:trPr>
        <w:tc>
          <w:tcPr>
            <w:tcW w:w="3060" w:type="dxa"/>
          </w:tcPr>
          <w:p w:rsidR="000D2AA2" w:rsidRPr="00F737BB" w:rsidRDefault="000D2AA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Facilitating multi-stakeholder partnerships</w:t>
            </w:r>
          </w:p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 (6hrs)</w:t>
            </w:r>
          </w:p>
        </w:tc>
        <w:tc>
          <w:tcPr>
            <w:tcW w:w="4320" w:type="dxa"/>
          </w:tcPr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Stakeholder analysis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Team building and Conflict management</w:t>
            </w:r>
          </w:p>
          <w:p w:rsidR="000D2AA2" w:rsidRPr="00F737BB" w:rsidRDefault="000D2AA2" w:rsidP="00786378">
            <w:pPr>
              <w:ind w:firstLine="52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communication</w:t>
            </w:r>
          </w:p>
          <w:p w:rsidR="000D2AA2" w:rsidRPr="00F737BB" w:rsidRDefault="000D2AA2" w:rsidP="00786378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</w:rPr>
            </w:pPr>
          </w:p>
        </w:tc>
        <w:tc>
          <w:tcPr>
            <w:tcW w:w="2808" w:type="dxa"/>
          </w:tcPr>
          <w:p w:rsidR="000D2AA2" w:rsidRPr="00F737BB" w:rsidRDefault="000D2AA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Beamer and computer</w:t>
            </w:r>
          </w:p>
          <w:p w:rsidR="000D2AA2" w:rsidRPr="00F737BB" w:rsidRDefault="000D2AA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Case study materials</w:t>
            </w:r>
          </w:p>
          <w:p w:rsidR="000D2AA2" w:rsidRPr="00F737BB" w:rsidRDefault="000D2AA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Video material</w:t>
            </w:r>
          </w:p>
        </w:tc>
      </w:tr>
    </w:tbl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5. OVERALL COURSE EVALUATION</w:t>
      </w: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40% </w:t>
      </w:r>
    </w:p>
    <w:p w:rsidR="000D2AA2" w:rsidRPr="00F737BB" w:rsidRDefault="000D2AA2" w:rsidP="000D2AA2">
      <w:pPr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F737BB">
        <w:rPr>
          <w:rFonts w:ascii="Arial Narrow" w:hAnsi="Arial Narrow"/>
          <w:color w:val="000000"/>
          <w:sz w:val="22"/>
          <w:szCs w:val="22"/>
        </w:rPr>
        <w:t>Final examination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>60%.</w:t>
      </w:r>
      <w:proofErr w:type="gramEnd"/>
    </w:p>
    <w:p w:rsidR="001C3396" w:rsidRDefault="001C3396">
      <w:bookmarkStart w:id="0" w:name="_GoBack"/>
      <w:bookmarkEnd w:id="0"/>
    </w:p>
    <w:sectPr w:rsidR="001C3396" w:rsidSect="00FB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40B8"/>
    <w:multiLevelType w:val="hybridMultilevel"/>
    <w:tmpl w:val="E08AC170"/>
    <w:lvl w:ilvl="0" w:tplc="D38C24C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2AA2"/>
    <w:rsid w:val="00050608"/>
    <w:rsid w:val="000D2AA2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9E2B92"/>
    <w:rsid w:val="00A32CE0"/>
    <w:rsid w:val="00BB434B"/>
    <w:rsid w:val="00BF0D71"/>
    <w:rsid w:val="00C8049C"/>
    <w:rsid w:val="00C97EFF"/>
    <w:rsid w:val="00DA19F4"/>
    <w:rsid w:val="00FB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D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2AA2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ormalWeb">
    <w:name w:val="Normal (Web)"/>
    <w:basedOn w:val="Normal"/>
    <w:rsid w:val="000D2AA2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rsid w:val="000D2AA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0D2AA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rsid w:val="000D2AA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D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2AA2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ormalWeb">
    <w:name w:val="Normal (Web)"/>
    <w:basedOn w:val="Normal"/>
    <w:rsid w:val="000D2AA2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rsid w:val="000D2AA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0D2AA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rsid w:val="000D2A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5265</Characters>
  <Application>Microsoft Office Word</Application>
  <DocSecurity>0</DocSecurity>
  <Lines>43</Lines>
  <Paragraphs>12</Paragraphs>
  <ScaleCrop>false</ScaleCrop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2014-06-26T10:35:00Z</dcterms:created>
  <dcterms:modified xsi:type="dcterms:W3CDTF">2014-06-26T10:35:00Z</dcterms:modified>
</cp:coreProperties>
</file>