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F7" w:rsidRDefault="002C06F7" w:rsidP="002C06F7">
      <w:pPr>
        <w:pStyle w:val="BodyText2"/>
        <w:spacing w:line="240" w:lineRule="auto"/>
        <w:rPr>
          <w:b/>
          <w:bCs/>
        </w:rPr>
      </w:pPr>
      <w:r>
        <w:rPr>
          <w:b/>
          <w:bCs/>
        </w:rPr>
        <w:t xml:space="preserve">BBS 3103 </w:t>
      </w:r>
      <w:r w:rsidRPr="00700010">
        <w:rPr>
          <w:b/>
          <w:bCs/>
        </w:rPr>
        <w:t>Reproductive health and Child survival</w:t>
      </w:r>
    </w:p>
    <w:p w:rsidR="002C06F7" w:rsidRDefault="002C06F7" w:rsidP="002C06F7">
      <w:pPr>
        <w:pStyle w:val="BodyText2"/>
        <w:spacing w:line="240" w:lineRule="auto"/>
        <w:rPr>
          <w:b/>
          <w:bCs/>
          <w:u w:val="single"/>
        </w:rPr>
      </w:pPr>
      <w:r w:rsidRPr="0048441F">
        <w:rPr>
          <w:b/>
          <w:bCs/>
          <w:u w:val="single"/>
        </w:rPr>
        <w:t>Course description</w:t>
      </w:r>
    </w:p>
    <w:p w:rsidR="002C06F7" w:rsidRPr="000762D5" w:rsidRDefault="002C06F7" w:rsidP="002C06F7">
      <w:pPr>
        <w:tabs>
          <w:tab w:val="center" w:pos="5156"/>
          <w:tab w:val="right" w:pos="9309"/>
        </w:tabs>
        <w:jc w:val="both"/>
        <w:rPr>
          <w:spacing w:val="-3"/>
        </w:rPr>
      </w:pPr>
      <w:r>
        <w:rPr>
          <w:spacing w:val="-3"/>
        </w:rPr>
        <w:t>This course covers key concepts in reproductive health and child survival. It introduces the student to the period of pregnancy and childhood and the major challenges in these periods. The course involves tutorials, clinical exposures   and lectures.</w:t>
      </w:r>
    </w:p>
    <w:p w:rsidR="002C06F7" w:rsidRPr="000762D5" w:rsidRDefault="002C06F7" w:rsidP="002C06F7">
      <w:pPr>
        <w:tabs>
          <w:tab w:val="center" w:pos="5156"/>
          <w:tab w:val="right" w:pos="9309"/>
        </w:tabs>
        <w:jc w:val="both"/>
        <w:rPr>
          <w:spacing w:val="-3"/>
        </w:rPr>
      </w:pPr>
    </w:p>
    <w:p w:rsidR="002C06F7" w:rsidRPr="003F0366" w:rsidRDefault="002C06F7" w:rsidP="002C06F7">
      <w:pPr>
        <w:jc w:val="both"/>
        <w:rPr>
          <w:b/>
        </w:rPr>
      </w:pPr>
      <w:r w:rsidRPr="0048441F">
        <w:rPr>
          <w:b/>
          <w:bCs/>
          <w:color w:val="000000"/>
          <w:u w:val="single"/>
        </w:rPr>
        <w:t>Course</w:t>
      </w:r>
      <w:r w:rsidRPr="0048441F">
        <w:rPr>
          <w:b/>
          <w:color w:val="000000"/>
          <w:u w:val="single"/>
        </w:rPr>
        <w:t xml:space="preserve"> </w:t>
      </w:r>
      <w:r w:rsidRPr="003F0366">
        <w:rPr>
          <w:b/>
          <w:u w:val="single"/>
        </w:rPr>
        <w:t>Objectives</w:t>
      </w:r>
      <w:r w:rsidRPr="003F0366">
        <w:rPr>
          <w:b/>
        </w:rPr>
        <w:t>:</w:t>
      </w:r>
    </w:p>
    <w:p w:rsidR="002C06F7" w:rsidRPr="003F0366" w:rsidRDefault="002C06F7" w:rsidP="002C06F7">
      <w:pPr>
        <w:jc w:val="both"/>
      </w:pPr>
      <w:r w:rsidRPr="003F0366">
        <w:t>At the end of this course students will be able to:</w:t>
      </w:r>
    </w:p>
    <w:p w:rsidR="002C06F7" w:rsidRPr="003F0366" w:rsidRDefault="002C06F7" w:rsidP="002C06F7">
      <w:pPr>
        <w:numPr>
          <w:ilvl w:val="0"/>
          <w:numId w:val="1"/>
        </w:numPr>
        <w:tabs>
          <w:tab w:val="num" w:pos="1080"/>
          <w:tab w:val="num" w:pos="2160"/>
        </w:tabs>
        <w:suppressAutoHyphens w:val="0"/>
        <w:ind w:left="360"/>
        <w:jc w:val="both"/>
      </w:pPr>
      <w:r w:rsidRPr="003F0366">
        <w:t>Discuss the health challenges associated with reproduction and key interventions that can be used</w:t>
      </w:r>
      <w:proofErr w:type="gramStart"/>
      <w:r w:rsidRPr="003F0366">
        <w:t>..</w:t>
      </w:r>
      <w:proofErr w:type="gramEnd"/>
    </w:p>
    <w:p w:rsidR="002C06F7" w:rsidRPr="003F0366" w:rsidRDefault="002C06F7" w:rsidP="002C06F7">
      <w:pPr>
        <w:numPr>
          <w:ilvl w:val="0"/>
          <w:numId w:val="1"/>
        </w:numPr>
        <w:tabs>
          <w:tab w:val="num" w:pos="1080"/>
          <w:tab w:val="num" w:pos="2160"/>
        </w:tabs>
        <w:suppressAutoHyphens w:val="0"/>
        <w:jc w:val="both"/>
      </w:pPr>
      <w:r w:rsidRPr="003F0366">
        <w:t>Explain the challenges of childhood and different child survival strategies.</w:t>
      </w:r>
    </w:p>
    <w:p w:rsidR="002C06F7" w:rsidRPr="003F0366" w:rsidRDefault="002C06F7" w:rsidP="002C06F7">
      <w:pPr>
        <w:jc w:val="both"/>
        <w:rPr>
          <w:b/>
        </w:rPr>
      </w:pPr>
      <w:r w:rsidRPr="003F0366">
        <w:rPr>
          <w:b/>
          <w:u w:val="single"/>
        </w:rPr>
        <w:t>Content outline</w:t>
      </w:r>
      <w:r w:rsidRPr="003F0366">
        <w:rPr>
          <w:b/>
        </w:rPr>
        <w:t>:</w:t>
      </w:r>
    </w:p>
    <w:p w:rsidR="002C06F7" w:rsidRPr="003F0366" w:rsidRDefault="002C06F7" w:rsidP="002C06F7">
      <w:pPr>
        <w:pStyle w:val="BodyText2"/>
        <w:numPr>
          <w:ilvl w:val="0"/>
          <w:numId w:val="3"/>
        </w:numPr>
        <w:tabs>
          <w:tab w:val="left" w:pos="4140"/>
        </w:tabs>
        <w:suppressAutoHyphens w:val="0"/>
        <w:spacing w:after="0" w:line="240" w:lineRule="auto"/>
      </w:pPr>
      <w:r w:rsidRPr="003F0366">
        <w:t>Pregnancy; physical and psychological changes in pregnancy.</w:t>
      </w:r>
    </w:p>
    <w:p w:rsidR="002C06F7" w:rsidRPr="003F0366" w:rsidRDefault="002C06F7" w:rsidP="002C06F7">
      <w:pPr>
        <w:pStyle w:val="BodyText2"/>
        <w:numPr>
          <w:ilvl w:val="0"/>
          <w:numId w:val="3"/>
        </w:numPr>
        <w:tabs>
          <w:tab w:val="left" w:pos="4140"/>
        </w:tabs>
        <w:suppressAutoHyphens w:val="0"/>
        <w:spacing w:after="0" w:line="240" w:lineRule="auto"/>
      </w:pPr>
      <w:proofErr w:type="spellStart"/>
      <w:r w:rsidRPr="003F0366">
        <w:t>Antepartal</w:t>
      </w:r>
      <w:proofErr w:type="spellEnd"/>
      <w:r w:rsidRPr="003F0366">
        <w:t xml:space="preserve"> nursing assessment</w:t>
      </w:r>
    </w:p>
    <w:p w:rsidR="002C06F7" w:rsidRPr="003F0366" w:rsidRDefault="002C06F7" w:rsidP="002C06F7">
      <w:pPr>
        <w:pStyle w:val="BodyText2"/>
        <w:numPr>
          <w:ilvl w:val="0"/>
          <w:numId w:val="3"/>
        </w:numPr>
        <w:tabs>
          <w:tab w:val="left" w:pos="4140"/>
        </w:tabs>
        <w:suppressAutoHyphens w:val="0"/>
        <w:spacing w:after="0" w:line="240" w:lineRule="auto"/>
      </w:pPr>
      <w:r w:rsidRPr="003F0366">
        <w:t>The expectant family; needs and care</w:t>
      </w:r>
    </w:p>
    <w:p w:rsidR="002C06F7" w:rsidRPr="003F0366" w:rsidRDefault="002C06F7" w:rsidP="002C06F7">
      <w:pPr>
        <w:pStyle w:val="BodyText2"/>
        <w:numPr>
          <w:ilvl w:val="0"/>
          <w:numId w:val="3"/>
        </w:numPr>
        <w:tabs>
          <w:tab w:val="left" w:pos="4140"/>
        </w:tabs>
        <w:suppressAutoHyphens w:val="0"/>
        <w:spacing w:after="0" w:line="240" w:lineRule="auto"/>
      </w:pPr>
      <w:r w:rsidRPr="003F0366">
        <w:t>Maternal nutrition and safe motherhood</w:t>
      </w:r>
    </w:p>
    <w:p w:rsidR="002C06F7" w:rsidRPr="003F0366" w:rsidRDefault="002C06F7" w:rsidP="002C06F7">
      <w:pPr>
        <w:pStyle w:val="BodyText2"/>
        <w:numPr>
          <w:ilvl w:val="0"/>
          <w:numId w:val="3"/>
        </w:numPr>
        <w:tabs>
          <w:tab w:val="left" w:pos="4140"/>
        </w:tabs>
        <w:suppressAutoHyphens w:val="0"/>
        <w:spacing w:after="0" w:line="240" w:lineRule="auto"/>
      </w:pPr>
      <w:r w:rsidRPr="003F0366">
        <w:t>Preparation for parenthood</w:t>
      </w:r>
    </w:p>
    <w:p w:rsidR="002C06F7" w:rsidRPr="003F0366" w:rsidRDefault="002C06F7" w:rsidP="002C06F7">
      <w:pPr>
        <w:pStyle w:val="BodyText2"/>
        <w:numPr>
          <w:ilvl w:val="0"/>
          <w:numId w:val="3"/>
        </w:numPr>
        <w:tabs>
          <w:tab w:val="left" w:pos="4140"/>
        </w:tabs>
        <w:suppressAutoHyphens w:val="0"/>
        <w:spacing w:after="0" w:line="240" w:lineRule="auto"/>
      </w:pPr>
      <w:r w:rsidRPr="003F0366">
        <w:t xml:space="preserve">Assessment of </w:t>
      </w:r>
      <w:proofErr w:type="spellStart"/>
      <w:r w:rsidRPr="003F0366">
        <w:t>fetal</w:t>
      </w:r>
      <w:proofErr w:type="spellEnd"/>
      <w:r w:rsidRPr="003F0366">
        <w:t xml:space="preserve"> well being</w:t>
      </w:r>
    </w:p>
    <w:p w:rsidR="002C06F7" w:rsidRPr="003F0366" w:rsidRDefault="002C06F7" w:rsidP="002C06F7">
      <w:pPr>
        <w:pStyle w:val="BodyText2"/>
        <w:numPr>
          <w:ilvl w:val="0"/>
          <w:numId w:val="3"/>
        </w:numPr>
        <w:tabs>
          <w:tab w:val="left" w:pos="4140"/>
        </w:tabs>
        <w:suppressAutoHyphens w:val="0"/>
        <w:spacing w:after="0" w:line="240" w:lineRule="auto"/>
      </w:pPr>
      <w:r w:rsidRPr="003F0366">
        <w:t>Birth; process and stages of birth</w:t>
      </w:r>
    </w:p>
    <w:p w:rsidR="002C06F7" w:rsidRPr="003F0366" w:rsidRDefault="002C06F7" w:rsidP="002C06F7">
      <w:pPr>
        <w:pStyle w:val="BodyText2"/>
        <w:numPr>
          <w:ilvl w:val="0"/>
          <w:numId w:val="3"/>
        </w:numPr>
        <w:tabs>
          <w:tab w:val="left" w:pos="4140"/>
        </w:tabs>
        <w:suppressAutoHyphens w:val="0"/>
        <w:spacing w:after="0" w:line="240" w:lineRule="auto"/>
      </w:pPr>
      <w:r w:rsidRPr="003F0366">
        <w:t>The family in child birth; needs and care</w:t>
      </w:r>
    </w:p>
    <w:p w:rsidR="002C06F7" w:rsidRPr="003F0366" w:rsidRDefault="002C06F7" w:rsidP="002C06F7">
      <w:pPr>
        <w:pStyle w:val="BodyText2"/>
        <w:numPr>
          <w:ilvl w:val="0"/>
          <w:numId w:val="3"/>
        </w:numPr>
        <w:tabs>
          <w:tab w:val="left" w:pos="4140"/>
        </w:tabs>
        <w:suppressAutoHyphens w:val="0"/>
        <w:spacing w:after="0" w:line="240" w:lineRule="auto"/>
      </w:pPr>
      <w:r w:rsidRPr="003F0366">
        <w:t>Obstetric procedures.</w:t>
      </w:r>
    </w:p>
    <w:p w:rsidR="002C06F7" w:rsidRPr="003F0366" w:rsidRDefault="002C06F7" w:rsidP="002C06F7">
      <w:pPr>
        <w:pStyle w:val="BodyText2"/>
        <w:numPr>
          <w:ilvl w:val="0"/>
          <w:numId w:val="2"/>
        </w:numPr>
        <w:suppressAutoHyphens w:val="0"/>
        <w:spacing w:after="0" w:line="240" w:lineRule="auto"/>
      </w:pPr>
      <w:r w:rsidRPr="003F0366">
        <w:t>Special features in child assessment; history, physical examination</w:t>
      </w:r>
    </w:p>
    <w:p w:rsidR="002C06F7" w:rsidRPr="003F0366" w:rsidRDefault="002C06F7" w:rsidP="002C06F7">
      <w:pPr>
        <w:pStyle w:val="BodyText2"/>
        <w:numPr>
          <w:ilvl w:val="0"/>
          <w:numId w:val="2"/>
        </w:numPr>
        <w:suppressAutoHyphens w:val="0"/>
        <w:spacing w:after="0" w:line="240" w:lineRule="auto"/>
      </w:pPr>
      <w:r w:rsidRPr="003F0366">
        <w:t xml:space="preserve">The unborn child; hereditary influences, </w:t>
      </w:r>
      <w:proofErr w:type="spellStart"/>
      <w:r w:rsidRPr="003F0366">
        <w:t>featal</w:t>
      </w:r>
      <w:proofErr w:type="spellEnd"/>
      <w:r w:rsidRPr="003F0366">
        <w:t xml:space="preserve"> development, and prenatal influences</w:t>
      </w:r>
    </w:p>
    <w:p w:rsidR="002C06F7" w:rsidRPr="003F0366" w:rsidRDefault="002C06F7" w:rsidP="002C06F7">
      <w:pPr>
        <w:pStyle w:val="BodyText2"/>
        <w:numPr>
          <w:ilvl w:val="0"/>
          <w:numId w:val="2"/>
        </w:numPr>
        <w:suppressAutoHyphens w:val="0"/>
        <w:spacing w:after="0" w:line="240" w:lineRule="auto"/>
      </w:pPr>
      <w:r w:rsidRPr="003F0366">
        <w:t xml:space="preserve">The neonate; adjustment to </w:t>
      </w:r>
      <w:proofErr w:type="spellStart"/>
      <w:r w:rsidRPr="003F0366">
        <w:t>extrauterine</w:t>
      </w:r>
      <w:proofErr w:type="spellEnd"/>
      <w:r w:rsidRPr="003F0366">
        <w:t xml:space="preserve"> life, health problems and other </w:t>
      </w:r>
      <w:proofErr w:type="spellStart"/>
      <w:r w:rsidRPr="003F0366">
        <w:t>physica</w:t>
      </w:r>
      <w:proofErr w:type="spellEnd"/>
      <w:r w:rsidRPr="003F0366">
        <w:t xml:space="preserve"> defects</w:t>
      </w:r>
    </w:p>
    <w:p w:rsidR="002C06F7" w:rsidRPr="003F0366" w:rsidRDefault="002C06F7" w:rsidP="002C06F7">
      <w:pPr>
        <w:pStyle w:val="BodyText2"/>
        <w:numPr>
          <w:ilvl w:val="0"/>
          <w:numId w:val="2"/>
        </w:numPr>
        <w:suppressAutoHyphens w:val="0"/>
        <w:spacing w:after="0" w:line="240" w:lineRule="auto"/>
      </w:pPr>
      <w:r w:rsidRPr="003F0366">
        <w:t>Early childhood; nutrition problems, failure to thrive, sudden infant death</w:t>
      </w:r>
    </w:p>
    <w:p w:rsidR="002C06F7" w:rsidRPr="003F0366" w:rsidRDefault="002C06F7" w:rsidP="002C06F7">
      <w:pPr>
        <w:pStyle w:val="BodyText2"/>
        <w:numPr>
          <w:ilvl w:val="0"/>
          <w:numId w:val="2"/>
        </w:numPr>
        <w:suppressAutoHyphens w:val="0"/>
        <w:spacing w:after="0" w:line="240" w:lineRule="auto"/>
      </w:pPr>
      <w:r w:rsidRPr="003F0366">
        <w:t>Middle childhood; behaviour disorders</w:t>
      </w:r>
    </w:p>
    <w:p w:rsidR="002C06F7" w:rsidRDefault="002C06F7" w:rsidP="002C06F7">
      <w:pPr>
        <w:pStyle w:val="BodyText2"/>
        <w:numPr>
          <w:ilvl w:val="0"/>
          <w:numId w:val="2"/>
        </w:numPr>
        <w:suppressAutoHyphens w:val="0"/>
        <w:spacing w:after="0" w:line="240" w:lineRule="auto"/>
      </w:pPr>
      <w:r w:rsidRPr="003F0366">
        <w:t>Late childhood; adolescence and psychological adjustments.</w:t>
      </w:r>
    </w:p>
    <w:p w:rsidR="002C06F7" w:rsidRDefault="002C06F7" w:rsidP="002C06F7">
      <w:pPr>
        <w:pStyle w:val="BodyText2"/>
        <w:suppressAutoHyphens w:val="0"/>
        <w:spacing w:after="0" w:line="240" w:lineRule="auto"/>
      </w:pPr>
    </w:p>
    <w:p w:rsidR="002C06F7" w:rsidRDefault="002C06F7" w:rsidP="002C06F7">
      <w:pPr>
        <w:pStyle w:val="BodyText2"/>
        <w:suppressAutoHyphens w:val="0"/>
        <w:spacing w:after="0" w:line="240" w:lineRule="auto"/>
        <w:rPr>
          <w:b/>
          <w:u w:val="single"/>
        </w:rPr>
      </w:pPr>
      <w:r w:rsidRPr="008845C4">
        <w:rPr>
          <w:b/>
          <w:u w:val="single"/>
        </w:rPr>
        <w:t>Course coordinator</w:t>
      </w:r>
    </w:p>
    <w:p w:rsidR="002C06F7" w:rsidRDefault="002C06F7" w:rsidP="002C06F7">
      <w:pPr>
        <w:pStyle w:val="BodyText2"/>
        <w:suppressAutoHyphens w:val="0"/>
        <w:spacing w:after="0" w:line="240" w:lineRule="auto"/>
        <w:rPr>
          <w:b/>
          <w:u w:val="single"/>
        </w:rPr>
      </w:pPr>
    </w:p>
    <w:p w:rsidR="002C06F7" w:rsidRPr="008845C4" w:rsidRDefault="002C06F7" w:rsidP="002C06F7">
      <w:pPr>
        <w:pStyle w:val="BodyText2"/>
        <w:suppressAutoHyphens w:val="0"/>
        <w:spacing w:after="0" w:line="240" w:lineRule="auto"/>
      </w:pPr>
      <w:proofErr w:type="spellStart"/>
      <w:r w:rsidRPr="008845C4">
        <w:t>Dr.</w:t>
      </w:r>
      <w:proofErr w:type="spellEnd"/>
      <w:r w:rsidRPr="008845C4">
        <w:t xml:space="preserve"> Dan Kaye</w:t>
      </w:r>
    </w:p>
    <w:p w:rsidR="002C06F7" w:rsidRDefault="002C06F7" w:rsidP="002C06F7">
      <w:pPr>
        <w:pStyle w:val="BodyText2"/>
        <w:suppressAutoHyphens w:val="0"/>
        <w:spacing w:after="0" w:line="240" w:lineRule="auto"/>
      </w:pPr>
    </w:p>
    <w:p w:rsidR="002C06F7" w:rsidRPr="008845C4" w:rsidRDefault="002C06F7" w:rsidP="002C06F7">
      <w:pPr>
        <w:pStyle w:val="BodyText2"/>
        <w:spacing w:line="240" w:lineRule="auto"/>
        <w:rPr>
          <w:b/>
          <w:u w:val="single"/>
        </w:rPr>
      </w:pPr>
      <w:smartTag w:uri="urn:schemas-microsoft-com:office:smarttags" w:element="City">
        <w:smartTag w:uri="urn:schemas-microsoft-com:office:smarttags" w:element="place">
          <w:r w:rsidRPr="008845C4">
            <w:rPr>
              <w:b/>
              <w:u w:val="single"/>
            </w:rPr>
            <w:t>Reading</w:t>
          </w:r>
        </w:smartTag>
      </w:smartTag>
      <w:r w:rsidRPr="008845C4">
        <w:rPr>
          <w:b/>
          <w:u w:val="single"/>
        </w:rPr>
        <w:t xml:space="preserve"> materials</w:t>
      </w:r>
    </w:p>
    <w:p w:rsidR="002C06F7" w:rsidRPr="008845C4" w:rsidRDefault="002C06F7" w:rsidP="002C06F7">
      <w:pPr>
        <w:pStyle w:val="BodyText2"/>
        <w:spacing w:line="240" w:lineRule="auto"/>
      </w:pPr>
      <w:r w:rsidRPr="008845C4">
        <w:t xml:space="preserve">1. </w:t>
      </w:r>
      <w:hyperlink r:id="rId6" w:history="1">
        <w:r w:rsidRPr="008845C4">
          <w:rPr>
            <w:rStyle w:val="Hyperlink"/>
            <w:rFonts w:eastAsia="StarSymbol"/>
          </w:rPr>
          <w:t xml:space="preserve">Essential </w:t>
        </w:r>
        <w:r w:rsidRPr="008845C4">
          <w:rPr>
            <w:rStyle w:val="highlight0"/>
          </w:rPr>
          <w:t>obstetrics</w:t>
        </w:r>
        <w:r w:rsidRPr="008845C4">
          <w:rPr>
            <w:rStyle w:val="Hyperlink"/>
            <w:rFonts w:eastAsia="StarSymbol"/>
          </w:rPr>
          <w:t xml:space="preserve"> and gynaecology /</w:t>
        </w:r>
      </w:hyperlink>
      <w:hyperlink r:id="rId7" w:history="1">
        <w:r w:rsidRPr="008845C4">
          <w:rPr>
            <w:rStyle w:val="Hyperlink"/>
            <w:rFonts w:eastAsia="StarSymbol"/>
          </w:rPr>
          <w:t>Edinburgh : Churchill Livingstone , 1992.</w:t>
        </w:r>
      </w:hyperlink>
    </w:p>
    <w:p w:rsidR="002C06F7" w:rsidRPr="008845C4" w:rsidRDefault="002C06F7" w:rsidP="002C06F7">
      <w:pPr>
        <w:pStyle w:val="BodyText2"/>
        <w:spacing w:line="240" w:lineRule="auto"/>
      </w:pPr>
      <w:r w:rsidRPr="008845C4">
        <w:t xml:space="preserve">2. </w:t>
      </w:r>
      <w:hyperlink r:id="rId8" w:history="1">
        <w:r w:rsidRPr="008845C4">
          <w:rPr>
            <w:rStyle w:val="Hyperlink"/>
            <w:rFonts w:eastAsia="StarSymbol"/>
          </w:rPr>
          <w:t>Dewhurst's textbook of obstetrics and gynaecology /</w:t>
        </w:r>
      </w:hyperlink>
      <w:hyperlink r:id="rId9" w:history="1">
        <w:r w:rsidRPr="008845C4">
          <w:rPr>
            <w:rStyle w:val="Hyperlink"/>
            <w:rFonts w:eastAsia="StarSymbol"/>
          </w:rPr>
          <w:t>Oxford : Blackwell Science , c1999</w:t>
        </w:r>
      </w:hyperlink>
    </w:p>
    <w:p w:rsidR="002C06F7" w:rsidRPr="008845C4" w:rsidRDefault="002C06F7" w:rsidP="002C06F7">
      <w:pPr>
        <w:pStyle w:val="BodyText2"/>
        <w:spacing w:line="240" w:lineRule="auto"/>
      </w:pPr>
      <w:r w:rsidRPr="008845C4">
        <w:t xml:space="preserve">3. </w:t>
      </w:r>
      <w:hyperlink r:id="rId10" w:history="1">
        <w:r w:rsidRPr="008845C4">
          <w:rPr>
            <w:rStyle w:val="Hyperlink"/>
            <w:rFonts w:eastAsia="StarSymbol"/>
          </w:rPr>
          <w:t>Childbirth and obstetric techniques /</w:t>
        </w:r>
      </w:hyperlink>
      <w:hyperlink r:id="rId11" w:history="1">
        <w:r w:rsidRPr="008845C4">
          <w:rPr>
            <w:rStyle w:val="Hyperlink"/>
            <w:rFonts w:eastAsia="StarSymbol"/>
          </w:rPr>
          <w:t>London Philadelphia : Mosby , 1998</w:t>
        </w:r>
      </w:hyperlink>
    </w:p>
    <w:p w:rsidR="003B545E" w:rsidRDefault="002C06F7">
      <w:bookmarkStart w:id="0" w:name="_GoBack"/>
      <w:bookmarkEnd w:id="0"/>
    </w:p>
    <w:sectPr w:rsidR="003B5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15A"/>
    <w:multiLevelType w:val="hybridMultilevel"/>
    <w:tmpl w:val="C010C26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BF0AF5"/>
    <w:multiLevelType w:val="hybridMultilevel"/>
    <w:tmpl w:val="0D607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391F97"/>
    <w:multiLevelType w:val="hybridMultilevel"/>
    <w:tmpl w:val="2C007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F7"/>
    <w:rsid w:val="00050608"/>
    <w:rsid w:val="001668D8"/>
    <w:rsid w:val="001C3396"/>
    <w:rsid w:val="001F160E"/>
    <w:rsid w:val="002C06F7"/>
    <w:rsid w:val="00745640"/>
    <w:rsid w:val="008F7FC7"/>
    <w:rsid w:val="00BF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F7"/>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06F7"/>
    <w:pPr>
      <w:spacing w:after="120" w:line="480" w:lineRule="auto"/>
    </w:pPr>
  </w:style>
  <w:style w:type="character" w:customStyle="1" w:styleId="BodyText2Char">
    <w:name w:val="Body Text 2 Char"/>
    <w:basedOn w:val="DefaultParagraphFont"/>
    <w:link w:val="BodyText2"/>
    <w:rsid w:val="002C06F7"/>
    <w:rPr>
      <w:rFonts w:ascii="Times New Roman" w:eastAsia="Times New Roman" w:hAnsi="Times New Roman" w:cs="Times New Roman"/>
      <w:sz w:val="24"/>
      <w:szCs w:val="24"/>
      <w:lang w:val="en-GB" w:eastAsia="ar-SA"/>
    </w:rPr>
  </w:style>
  <w:style w:type="character" w:styleId="Hyperlink">
    <w:name w:val="Hyperlink"/>
    <w:basedOn w:val="DefaultParagraphFont"/>
    <w:rsid w:val="002C06F7"/>
    <w:rPr>
      <w:color w:val="0000FF"/>
      <w:u w:val="single"/>
    </w:rPr>
  </w:style>
  <w:style w:type="character" w:customStyle="1" w:styleId="highlight0">
    <w:name w:val="highlight0"/>
    <w:basedOn w:val="DefaultParagraphFont"/>
    <w:rsid w:val="002C0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F7"/>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06F7"/>
    <w:pPr>
      <w:spacing w:after="120" w:line="480" w:lineRule="auto"/>
    </w:pPr>
  </w:style>
  <w:style w:type="character" w:customStyle="1" w:styleId="BodyText2Char">
    <w:name w:val="Body Text 2 Char"/>
    <w:basedOn w:val="DefaultParagraphFont"/>
    <w:link w:val="BodyText2"/>
    <w:rsid w:val="002C06F7"/>
    <w:rPr>
      <w:rFonts w:ascii="Times New Roman" w:eastAsia="Times New Roman" w:hAnsi="Times New Roman" w:cs="Times New Roman"/>
      <w:sz w:val="24"/>
      <w:szCs w:val="24"/>
      <w:lang w:val="en-GB" w:eastAsia="ar-SA"/>
    </w:rPr>
  </w:style>
  <w:style w:type="character" w:styleId="Hyperlink">
    <w:name w:val="Hyperlink"/>
    <w:basedOn w:val="DefaultParagraphFont"/>
    <w:rsid w:val="002C06F7"/>
    <w:rPr>
      <w:color w:val="0000FF"/>
      <w:u w:val="single"/>
    </w:rPr>
  </w:style>
  <w:style w:type="character" w:customStyle="1" w:styleId="highlight0">
    <w:name w:val="highlight0"/>
    <w:basedOn w:val="DefaultParagraphFont"/>
    <w:rsid w:val="002C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1.199.17.5:8000/cgi-bin/gw_42_20a/chameleon?host=81.199.17.5%2b1111%2bDEFAULT&amp;search=SCAN&amp;function=INITREQ&amp;SourceScreen=NEXTPAGE&amp;sessionid=2006101812332425132&amp;skin=default&amp;conf=.%2fchameleon.conf&amp;lng=en&amp;itemu1=4&amp;u1=4&amp;t1=Dewhurst%27s%20textbook%20of%20obstetrics%20and%20gynaecology%20%2f&amp;pos=1&amp;prevpos=11&amp;beginsrch=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81.199.17.5:8000/cgi-bin/gw_42_20a/chameleon?host=81.199.17.5%2b1111%2bDEFAULT&amp;search=SCAN&amp;function=INITREQ&amp;SourceScreen=NEXTPAGE&amp;sessionid=2006101812332425132&amp;skin=default&amp;conf=.%2fchameleon.conf&amp;lng=en&amp;itemu1=2009&amp;u1=2009&amp;t1=Edinburgh%20%3a%20Churchill%20Livingstone%20,%201992.&amp;pos=1&amp;prevpos=11&amp;beginsrch=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1.199.17.5:8000/cgi-bin/gw_42_20a/chameleon?host=81.199.17.5%2b1111%2bDEFAULT&amp;search=SCAN&amp;function=INITREQ&amp;SourceScreen=NEXTPAGE&amp;sessionid=2006101812332425132&amp;skin=default&amp;conf=.%2fchameleon.conf&amp;lng=en&amp;itemu1=4&amp;u1=4&amp;t1=Essential%20obstetrics%20and%20gynaecology%20%20%2f&amp;pos=1&amp;prevpos=11&amp;beginsrch=1" TargetMode="External"/><Relationship Id="rId11" Type="http://schemas.openxmlformats.org/officeDocument/2006/relationships/hyperlink" Target="http://81.199.17.5:8000/cgi-bin/gw_42_20a/chameleon?host=81.199.17.5%2b1111%2bDEFAULT&amp;search=SCAN&amp;function=INITREQ&amp;SourceScreen=NEXTPAGE&amp;sessionid=2006101812332425132&amp;skin=default&amp;conf=.%2fchameleon.conf&amp;lng=en&amp;itemu1=2009&amp;u1=2009&amp;t1=London%20Philadelphia%20%3a%20Mosby%20,%201998.&amp;pos=1&amp;prevpos=11&amp;beginsrch=1" TargetMode="External"/><Relationship Id="rId5" Type="http://schemas.openxmlformats.org/officeDocument/2006/relationships/webSettings" Target="webSettings.xml"/><Relationship Id="rId10" Type="http://schemas.openxmlformats.org/officeDocument/2006/relationships/hyperlink" Target="http://81.199.17.5:8000/cgi-bin/gw_42_20a/chameleon?host=81.199.17.5%2b1111%2bDEFAULT&amp;search=SCAN&amp;function=INITREQ&amp;SourceScreen=NEXTPAGE&amp;sessionid=2006101812332425132&amp;skin=default&amp;conf=.%2fchameleon.conf&amp;lng=en&amp;itemu1=4&amp;u1=4&amp;t1=Childbirth%20and%20obstetric%20techniques%20%2f&amp;pos=1&amp;prevpos=11&amp;beginsrch=1" TargetMode="External"/><Relationship Id="rId4" Type="http://schemas.openxmlformats.org/officeDocument/2006/relationships/settings" Target="settings.xml"/><Relationship Id="rId9" Type="http://schemas.openxmlformats.org/officeDocument/2006/relationships/hyperlink" Target="http://81.199.17.5:8000/cgi-bin/gw_42_20a/chameleon?host=81.199.17.5%2b1111%2bDEFAULT&amp;search=SCAN&amp;function=INITREQ&amp;SourceScreen=NEXTPAGE&amp;sessionid=2006101812332425132&amp;skin=default&amp;conf=.%2fchameleon.conf&amp;lng=en&amp;itemu1=2009&amp;u1=2009&amp;t1=Oxford%20%3a%20Blackwell%20Science%20,%20c1999.&amp;pos=1&amp;prevpos=11&amp;beginsr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3060</Characters>
  <Application>Microsoft Office Word</Application>
  <DocSecurity>0</DocSecurity>
  <Lines>25</Lines>
  <Paragraphs>7</Paragraphs>
  <ScaleCrop>false</ScaleCrop>
  <Company>Microsoft</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2011-07-13T21:55:00Z</dcterms:created>
  <dcterms:modified xsi:type="dcterms:W3CDTF">2011-07-13T21:55:00Z</dcterms:modified>
</cp:coreProperties>
</file>