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33" w:rsidRPr="002316B0" w:rsidRDefault="00291133" w:rsidP="00291133">
      <w:pPr>
        <w:pStyle w:val="BodyText2"/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2316B0">
        <w:rPr>
          <w:rFonts w:ascii="Arial" w:hAnsi="Arial" w:cs="Arial"/>
          <w:b/>
          <w:bCs/>
          <w:iCs/>
          <w:sz w:val="24"/>
          <w:szCs w:val="24"/>
        </w:rPr>
        <w:t>BLS3222</w:t>
      </w:r>
      <w:r w:rsidRPr="002316B0">
        <w:rPr>
          <w:rFonts w:ascii="Arial" w:hAnsi="Arial" w:cs="Arial"/>
          <w:b/>
          <w:bCs/>
          <w:iCs/>
          <w:sz w:val="24"/>
          <w:szCs w:val="24"/>
        </w:rPr>
        <w:tab/>
        <w:t>LEGAL, POLICY AND INFORMATION ETHICS</w:t>
      </w:r>
    </w:p>
    <w:p w:rsidR="00291133" w:rsidRPr="002316B0" w:rsidRDefault="00291133" w:rsidP="00291133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</w:t>
      </w:r>
      <w:r w:rsidRPr="002316B0">
        <w:rPr>
          <w:rFonts w:ascii="Arial" w:hAnsi="Arial" w:cs="Arial"/>
          <w:bCs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sz w:val="24"/>
          <w:szCs w:val="24"/>
        </w:rPr>
        <w:t>Description</w:t>
      </w:r>
    </w:p>
    <w:p w:rsidR="00291133" w:rsidRPr="002316B0" w:rsidRDefault="00291133" w:rsidP="00291133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This course equips learners with knowledge of the legal, policy and ethical issues affecting the library and information Industry both at national and international levels</w:t>
      </w:r>
    </w:p>
    <w:p w:rsidR="00291133" w:rsidRPr="002316B0" w:rsidRDefault="00291133" w:rsidP="00291133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Aim</w:t>
      </w:r>
    </w:p>
    <w:p w:rsidR="00291133" w:rsidRPr="002316B0" w:rsidRDefault="00291133" w:rsidP="00291133">
      <w:pPr>
        <w:pStyle w:val="BodyText3"/>
        <w:rPr>
          <w:rFonts w:ascii="Arial" w:hAnsi="Arial" w:cs="Arial"/>
          <w:iCs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>To equip learners with knowledge of the legal, policy and ethical issues affecting the library and information Industry both at national and international levels</w:t>
      </w:r>
    </w:p>
    <w:p w:rsidR="00291133" w:rsidRPr="002316B0" w:rsidRDefault="00291133" w:rsidP="00291133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Learning outcome</w:t>
      </w:r>
    </w:p>
    <w:p w:rsidR="00291133" w:rsidRPr="002316B0" w:rsidRDefault="00291133" w:rsidP="00291133">
      <w:pPr>
        <w:pStyle w:val="Heading7"/>
        <w:rPr>
          <w:rFonts w:ascii="Arial" w:hAnsi="Arial" w:cs="Arial"/>
          <w:b/>
        </w:rPr>
      </w:pPr>
      <w:r w:rsidRPr="002316B0">
        <w:rPr>
          <w:rFonts w:ascii="Arial" w:hAnsi="Arial" w:cs="Arial"/>
          <w:b/>
        </w:rPr>
        <w:t>Students should be able to:</w:t>
      </w:r>
    </w:p>
    <w:p w:rsidR="00291133" w:rsidRPr="002316B0" w:rsidRDefault="00291133" w:rsidP="002911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Comprehend and explain the legal, policy and ethical issues affecting the library and information Industry both at national and international levels</w:t>
      </w:r>
    </w:p>
    <w:p w:rsidR="00291133" w:rsidRPr="002316B0" w:rsidRDefault="00291133" w:rsidP="002911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Identify the legal, policy and regulatory framework  in the library and information sector both at national and international levels</w:t>
      </w:r>
    </w:p>
    <w:p w:rsidR="00291133" w:rsidRPr="002316B0" w:rsidRDefault="00291133" w:rsidP="00291133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Intellectual, Practical and Transferable skills</w:t>
      </w:r>
    </w:p>
    <w:p w:rsidR="00291133" w:rsidRPr="002316B0" w:rsidRDefault="00291133" w:rsidP="002911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Knowledge of the legal, policy and ethical issues affecting the library and information Industry both at national and international levels</w:t>
      </w:r>
    </w:p>
    <w:p w:rsidR="00291133" w:rsidRPr="002316B0" w:rsidRDefault="00291133" w:rsidP="002911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Knowledge of the legal, policy and regulatory framework  in the library and information sector both at national and international levels</w:t>
      </w:r>
    </w:p>
    <w:p w:rsidR="00291133" w:rsidRPr="002316B0" w:rsidRDefault="00291133" w:rsidP="00291133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Teaching and Learning Pattern</w:t>
      </w:r>
    </w:p>
    <w:p w:rsidR="00291133" w:rsidRPr="002316B0" w:rsidRDefault="00291133" w:rsidP="00291133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By use of lectures, group discussions, literature search.</w:t>
      </w:r>
    </w:p>
    <w:p w:rsidR="00291133" w:rsidRPr="002316B0" w:rsidRDefault="00291133" w:rsidP="00291133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Indicative Content</w:t>
      </w:r>
    </w:p>
    <w:p w:rsidR="00291133" w:rsidRPr="002316B0" w:rsidRDefault="00291133" w:rsidP="00291133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Legal, ethical and policy concepts</w:t>
      </w:r>
      <w:r w:rsidRPr="002316B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316B0">
        <w:rPr>
          <w:rFonts w:ascii="Arial" w:hAnsi="Arial" w:cs="Arial"/>
          <w:bCs/>
          <w:sz w:val="24"/>
          <w:szCs w:val="24"/>
        </w:rPr>
        <w:t>how laws and policies are made,</w:t>
      </w:r>
      <w:r w:rsidRPr="002316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6B0">
        <w:rPr>
          <w:rFonts w:ascii="Arial" w:hAnsi="Arial" w:cs="Arial"/>
          <w:bCs/>
          <w:sz w:val="24"/>
          <w:szCs w:val="24"/>
        </w:rPr>
        <w:t>sources of laws and policies, Issues affecting LIS (Privacy, Plagiarism, access, copyright, legal deposit, collection development, libel, freedom of information, gender, data protection)</w:t>
      </w:r>
    </w:p>
    <w:p w:rsidR="00291133" w:rsidRPr="002316B0" w:rsidRDefault="00291133" w:rsidP="00291133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291133" w:rsidRPr="002316B0" w:rsidRDefault="00291133" w:rsidP="00291133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Laws and policies affecting LIS (identification, scope, content, analysis and application)</w:t>
      </w:r>
    </w:p>
    <w:p w:rsidR="00291133" w:rsidRPr="002316B0" w:rsidRDefault="00291133" w:rsidP="00291133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Ethics, morals, values, LIS ethics contextualized, the LIS profession, the professional register, code of ethics for the LIS profession. </w:t>
      </w:r>
    </w:p>
    <w:p w:rsidR="00291133" w:rsidRPr="002316B0" w:rsidRDefault="00291133" w:rsidP="00291133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291133" w:rsidRPr="002316B0" w:rsidRDefault="00291133" w:rsidP="00291133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Assessment</w:t>
      </w:r>
      <w:r w:rsidRPr="002316B0">
        <w:rPr>
          <w:rFonts w:ascii="Arial" w:hAnsi="Arial" w:cs="Arial"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bCs/>
          <w:sz w:val="24"/>
          <w:szCs w:val="24"/>
        </w:rPr>
        <w:t>method</w:t>
      </w:r>
    </w:p>
    <w:p w:rsidR="00291133" w:rsidRPr="002316B0" w:rsidRDefault="00291133" w:rsidP="00291133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Tests, coursework and group presentations will constitute 30% and final examination 70%</w:t>
      </w:r>
    </w:p>
    <w:p w:rsidR="00291133" w:rsidRPr="002316B0" w:rsidRDefault="00291133" w:rsidP="00291133">
      <w:pPr>
        <w:pStyle w:val="Heading8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br w:type="page"/>
      </w:r>
      <w:r w:rsidRPr="002316B0">
        <w:rPr>
          <w:rFonts w:ascii="Arial" w:hAnsi="Arial" w:cs="Arial"/>
          <w:b/>
          <w:bCs/>
          <w:i w:val="0"/>
        </w:rPr>
        <w:lastRenderedPageBreak/>
        <w:t>Indicative sources</w:t>
      </w:r>
    </w:p>
    <w:p w:rsidR="00291133" w:rsidRPr="002316B0" w:rsidRDefault="00291133" w:rsidP="00291133">
      <w:pPr>
        <w:pStyle w:val="BodyText2"/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>Kigongo-Bukenya, IMN. 1993. Professional statement at the Uganda Library Association Dinner. Uganda Libraries vol.2, no 2</w:t>
      </w:r>
    </w:p>
    <w:p w:rsidR="00291133" w:rsidRPr="002316B0" w:rsidRDefault="00291133" w:rsidP="00291133">
      <w:pPr>
        <w:pStyle w:val="BodyText2"/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 xml:space="preserve">Kigongo-Bukenya, I M N. 2000. Safeguarding the information professional and the user: the case for regulation in the library and information profession of </w:t>
      </w:r>
      <w:smartTag w:uri="urn:schemas-microsoft-com:office:smarttags" w:element="country-region">
        <w:smartTag w:uri="urn:schemas-microsoft-com:office:smarttags" w:element="place">
          <w:r w:rsidRPr="002316B0">
            <w:rPr>
              <w:rFonts w:ascii="Arial" w:hAnsi="Arial" w:cs="Arial"/>
              <w:bCs/>
              <w:iCs/>
              <w:sz w:val="24"/>
              <w:szCs w:val="24"/>
            </w:rPr>
            <w:t>Uganda</w:t>
          </w:r>
        </w:smartTag>
      </w:smartTag>
      <w:r w:rsidRPr="002316B0">
        <w:rPr>
          <w:rFonts w:ascii="Arial" w:hAnsi="Arial" w:cs="Arial"/>
          <w:bCs/>
          <w:iCs/>
          <w:sz w:val="24"/>
          <w:szCs w:val="24"/>
        </w:rPr>
        <w:t xml:space="preserve">. </w:t>
      </w:r>
      <w:smartTag w:uri="urn:schemas-microsoft-com:office:smarttags" w:element="PlaceName">
        <w:r w:rsidRPr="002316B0">
          <w:rPr>
            <w:rFonts w:ascii="Arial" w:hAnsi="Arial" w:cs="Arial"/>
            <w:bCs/>
            <w:iCs/>
            <w:sz w:val="24"/>
            <w:szCs w:val="24"/>
          </w:rPr>
          <w:t>In.</w:t>
        </w:r>
      </w:smartTag>
      <w:r w:rsidRPr="002316B0">
        <w:rPr>
          <w:rFonts w:ascii="Arial" w:hAnsi="Arial" w:cs="Arial"/>
          <w:bCs/>
          <w:iCs/>
          <w:sz w:val="24"/>
          <w:szCs w:val="24"/>
        </w:rPr>
        <w:t xml:space="preserve"> </w:t>
      </w:r>
      <w:smartTag w:uri="urn:schemas-microsoft-com:office:smarttags" w:element="PlaceType">
        <w:r w:rsidRPr="002316B0">
          <w:rPr>
            <w:rFonts w:ascii="Arial" w:hAnsi="Arial" w:cs="Arial"/>
            <w:bCs/>
            <w:iCs/>
            <w:sz w:val="24"/>
            <w:szCs w:val="24"/>
          </w:rPr>
          <w:t>Building</w:t>
        </w:r>
      </w:smartTag>
      <w:r w:rsidRPr="002316B0">
        <w:rPr>
          <w:rFonts w:ascii="Arial" w:hAnsi="Arial" w:cs="Arial"/>
          <w:bCs/>
          <w:iCs/>
          <w:sz w:val="24"/>
          <w:szCs w:val="24"/>
        </w:rPr>
        <w:t xml:space="preserve"> an information driven economy – the first annual library and information science conference for </w:t>
      </w:r>
      <w:smartTag w:uri="urn:schemas-microsoft-com:office:smarttags" w:element="country-region">
        <w:smartTag w:uri="urn:schemas-microsoft-com:office:smarttags" w:element="place">
          <w:r w:rsidRPr="002316B0">
            <w:rPr>
              <w:rFonts w:ascii="Arial" w:hAnsi="Arial" w:cs="Arial"/>
              <w:bCs/>
              <w:iCs/>
              <w:sz w:val="24"/>
              <w:szCs w:val="24"/>
            </w:rPr>
            <w:t>Uganda</w:t>
          </w:r>
        </w:smartTag>
      </w:smartTag>
      <w:r w:rsidRPr="002316B0">
        <w:rPr>
          <w:rFonts w:ascii="Arial" w:hAnsi="Arial" w:cs="Arial"/>
          <w:bCs/>
          <w:iCs/>
          <w:sz w:val="24"/>
          <w:szCs w:val="24"/>
        </w:rPr>
        <w:t>, 83-86.</w:t>
      </w:r>
    </w:p>
    <w:p w:rsidR="00291133" w:rsidRPr="002316B0" w:rsidRDefault="00291133" w:rsidP="00291133">
      <w:pPr>
        <w:pStyle w:val="BodyText2"/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>The IFLA/FAIFE Committee</w:t>
      </w:r>
    </w:p>
    <w:p w:rsidR="00291133" w:rsidRPr="002316B0" w:rsidRDefault="00291133" w:rsidP="00291133">
      <w:pPr>
        <w:pStyle w:val="BodyText2"/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 xml:space="preserve">The national constitutions of the Republics of Uganda, </w:t>
      </w:r>
      <w:smartTag w:uri="urn:schemas-microsoft-com:office:smarttags" w:element="country-region">
        <w:r w:rsidRPr="002316B0">
          <w:rPr>
            <w:rFonts w:ascii="Arial" w:hAnsi="Arial" w:cs="Arial"/>
            <w:bCs/>
            <w:iCs/>
            <w:sz w:val="24"/>
            <w:szCs w:val="24"/>
          </w:rPr>
          <w:t>Kenya</w:t>
        </w:r>
      </w:smartTag>
      <w:r w:rsidRPr="002316B0">
        <w:rPr>
          <w:rFonts w:ascii="Arial" w:hAnsi="Arial" w:cs="Arial"/>
          <w:bCs/>
          <w:iCs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2316B0">
            <w:rPr>
              <w:rFonts w:ascii="Arial" w:hAnsi="Arial" w:cs="Arial"/>
              <w:bCs/>
              <w:iCs/>
              <w:sz w:val="24"/>
              <w:szCs w:val="24"/>
            </w:rPr>
            <w:t>Tanzania</w:t>
          </w:r>
        </w:smartTag>
      </w:smartTag>
    </w:p>
    <w:p w:rsidR="00291133" w:rsidRPr="002316B0" w:rsidRDefault="00291133" w:rsidP="00291133">
      <w:pPr>
        <w:pStyle w:val="BodyText2"/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>The Universal Declaration of Human Rights</w:t>
      </w:r>
    </w:p>
    <w:p w:rsidR="00291133" w:rsidRPr="002316B0" w:rsidRDefault="00291133" w:rsidP="00291133">
      <w:pPr>
        <w:pStyle w:val="BodyText2"/>
        <w:numPr>
          <w:ilvl w:val="1"/>
          <w:numId w:val="1"/>
        </w:numPr>
        <w:tabs>
          <w:tab w:val="clear" w:pos="1440"/>
        </w:tabs>
        <w:spacing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>Wallace, Koehler. 2000. Towards a code of ethics for the Uganda Library Association: Some guidelines and suggestions. In Building an inf</w:t>
      </w:r>
      <w:bookmarkStart w:id="0" w:name="_GoBack"/>
      <w:bookmarkEnd w:id="0"/>
      <w:r w:rsidRPr="002316B0">
        <w:rPr>
          <w:rFonts w:ascii="Arial" w:hAnsi="Arial" w:cs="Arial"/>
          <w:bCs/>
          <w:iCs/>
          <w:sz w:val="24"/>
          <w:szCs w:val="24"/>
        </w:rPr>
        <w:t xml:space="preserve">ormation driven economy – the first annual library and information science conference for </w:t>
      </w:r>
      <w:smartTag w:uri="urn:schemas-microsoft-com:office:smarttags" w:element="place">
        <w:smartTag w:uri="urn:schemas-microsoft-com:office:smarttags" w:element="country-region">
          <w:r w:rsidRPr="002316B0">
            <w:rPr>
              <w:rFonts w:ascii="Arial" w:hAnsi="Arial" w:cs="Arial"/>
              <w:bCs/>
              <w:iCs/>
              <w:sz w:val="24"/>
              <w:szCs w:val="24"/>
            </w:rPr>
            <w:t>Uganda</w:t>
          </w:r>
        </w:smartTag>
      </w:smartTag>
      <w:r w:rsidRPr="002316B0">
        <w:rPr>
          <w:rFonts w:ascii="Arial" w:hAnsi="Arial" w:cs="Arial"/>
          <w:bCs/>
          <w:iCs/>
          <w:sz w:val="24"/>
          <w:szCs w:val="24"/>
        </w:rPr>
        <w:t>, 66-82.</w:t>
      </w:r>
    </w:p>
    <w:p w:rsidR="00291133" w:rsidRPr="002316B0" w:rsidRDefault="00291133" w:rsidP="00291133">
      <w:pPr>
        <w:pStyle w:val="BodyText2"/>
        <w:spacing w:line="240" w:lineRule="auto"/>
        <w:rPr>
          <w:rFonts w:ascii="Arial" w:hAnsi="Arial" w:cs="Arial"/>
          <w:bCs/>
          <w:iCs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95"/>
    <w:multiLevelType w:val="hybridMultilevel"/>
    <w:tmpl w:val="6248C1C2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E4F12"/>
    <w:multiLevelType w:val="hybridMultilevel"/>
    <w:tmpl w:val="023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3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291133"/>
    <w:rsid w:val="00420B21"/>
    <w:rsid w:val="00436FC6"/>
    <w:rsid w:val="00563212"/>
    <w:rsid w:val="00613CA4"/>
    <w:rsid w:val="00645FBD"/>
    <w:rsid w:val="00745640"/>
    <w:rsid w:val="008033B1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9113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911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11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113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291133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91133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2911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113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9113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911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11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113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291133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91133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2911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11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3</cp:revision>
  <dcterms:created xsi:type="dcterms:W3CDTF">2011-07-25T20:04:00Z</dcterms:created>
  <dcterms:modified xsi:type="dcterms:W3CDTF">2014-06-12T08:32:00Z</dcterms:modified>
</cp:coreProperties>
</file>