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05" w:rsidRPr="006E496B" w:rsidRDefault="00656305" w:rsidP="00656305">
      <w:pPr>
        <w:jc w:val="both"/>
        <w:rPr>
          <w:b/>
          <w:bCs/>
        </w:rPr>
      </w:pPr>
      <w:r w:rsidRPr="006E496B">
        <w:rPr>
          <w:b/>
          <w:bCs/>
        </w:rPr>
        <w:t>BRM 3203 MANAGEMENT OF ELECTRONIC RECORDS</w:t>
      </w:r>
    </w:p>
    <w:p w:rsidR="00656305" w:rsidRPr="006E496B" w:rsidRDefault="00656305" w:rsidP="00656305">
      <w:pPr>
        <w:tabs>
          <w:tab w:val="left" w:pos="7920"/>
        </w:tabs>
        <w:jc w:val="both"/>
      </w:pPr>
      <w:r w:rsidRPr="006E496B">
        <w:rPr>
          <w:b/>
          <w:bCs/>
        </w:rPr>
        <w:t>Short</w:t>
      </w:r>
      <w:r w:rsidRPr="006E496B">
        <w:t xml:space="preserve"> </w:t>
      </w:r>
      <w:r w:rsidRPr="006E496B">
        <w:rPr>
          <w:b/>
          <w:bCs/>
        </w:rPr>
        <w:t>Description</w:t>
      </w:r>
    </w:p>
    <w:p w:rsidR="00656305" w:rsidRPr="006E496B" w:rsidRDefault="00656305" w:rsidP="00656305">
      <w:pPr>
        <w:pStyle w:val="Heading7"/>
        <w:rPr>
          <w:b w:val="0"/>
          <w:bCs w:val="0"/>
        </w:rPr>
      </w:pPr>
      <w:r w:rsidRPr="006E496B">
        <w:rPr>
          <w:b w:val="0"/>
          <w:bCs w:val="0"/>
        </w:rPr>
        <w:t>This course is designed to equip students with knowledge and skills required to manage electronic records in the organization setting. It will provide an understanding of the electronic record keeping concepts, e-record keeping systems and issues that arise with electronic records management in organizations</w:t>
      </w:r>
    </w:p>
    <w:p w:rsidR="00656305" w:rsidRPr="006E496B" w:rsidRDefault="00656305" w:rsidP="00656305">
      <w:pPr>
        <w:pStyle w:val="Heading7"/>
      </w:pPr>
      <w:r w:rsidRPr="006E496B">
        <w:t>Aim</w:t>
      </w:r>
    </w:p>
    <w:p w:rsidR="00656305" w:rsidRPr="006E496B" w:rsidRDefault="00656305" w:rsidP="00656305">
      <w:pPr>
        <w:pStyle w:val="BodyText3"/>
        <w:rPr>
          <w:sz w:val="24"/>
          <w:szCs w:val="24"/>
        </w:rPr>
      </w:pPr>
      <w:r w:rsidRPr="006E496B">
        <w:rPr>
          <w:sz w:val="24"/>
          <w:szCs w:val="24"/>
        </w:rPr>
        <w:t>To enable students acquire knowledge and skills required to manage electronic records in an organizational setting</w:t>
      </w:r>
    </w:p>
    <w:p w:rsidR="00656305" w:rsidRPr="006E496B" w:rsidRDefault="00656305" w:rsidP="00656305">
      <w:pPr>
        <w:pStyle w:val="Heading7"/>
      </w:pPr>
      <w:r w:rsidRPr="006E496B">
        <w:t>Learning outcomes</w:t>
      </w:r>
    </w:p>
    <w:p w:rsidR="00656305" w:rsidRPr="006E496B" w:rsidRDefault="00656305" w:rsidP="00656305">
      <w:pPr>
        <w:pStyle w:val="Heading7"/>
        <w:rPr>
          <w:b w:val="0"/>
          <w:bCs w:val="0"/>
        </w:rPr>
      </w:pPr>
      <w:r w:rsidRPr="006E496B">
        <w:rPr>
          <w:b w:val="0"/>
          <w:bCs w:val="0"/>
        </w:rPr>
        <w:t>Students should be able to:</w:t>
      </w:r>
    </w:p>
    <w:p w:rsidR="00656305" w:rsidRPr="006E496B" w:rsidRDefault="00656305" w:rsidP="00656305">
      <w:pPr>
        <w:jc w:val="both"/>
      </w:pPr>
      <w:r w:rsidRPr="006E496B">
        <w:t>-learn the basic concepts in electronic records and record-keeping systems</w:t>
      </w:r>
    </w:p>
    <w:p w:rsidR="00656305" w:rsidRPr="006E496B" w:rsidRDefault="00656305" w:rsidP="00656305">
      <w:pPr>
        <w:jc w:val="both"/>
      </w:pPr>
      <w:r w:rsidRPr="006E496B">
        <w:t>-understand and apply practical actions to control and protect electronic records</w:t>
      </w:r>
    </w:p>
    <w:p w:rsidR="00656305" w:rsidRPr="006E496B" w:rsidRDefault="00656305" w:rsidP="00656305">
      <w:pPr>
        <w:jc w:val="both"/>
      </w:pPr>
      <w:r w:rsidRPr="006E496B">
        <w:t>-understand the various technological, legislative and organizational factors involved with electronic records management</w:t>
      </w:r>
    </w:p>
    <w:p w:rsidR="00656305" w:rsidRPr="006E496B" w:rsidRDefault="00656305" w:rsidP="00656305">
      <w:pPr>
        <w:pStyle w:val="Heading7"/>
      </w:pPr>
      <w:r w:rsidRPr="006E496B">
        <w:t>Intellectual, Practical and Transferable skills</w:t>
      </w:r>
    </w:p>
    <w:p w:rsidR="00656305" w:rsidRPr="006E496B" w:rsidRDefault="00656305" w:rsidP="00656305">
      <w:pPr>
        <w:pStyle w:val="Heading7"/>
        <w:rPr>
          <w:b w:val="0"/>
          <w:bCs w:val="0"/>
        </w:rPr>
      </w:pPr>
      <w:r w:rsidRPr="006E496B">
        <w:rPr>
          <w:b w:val="0"/>
          <w:bCs w:val="0"/>
        </w:rPr>
        <w:t>Knowledge and skills required to efficiently manage electronic records</w:t>
      </w:r>
    </w:p>
    <w:p w:rsidR="00656305" w:rsidRPr="006E496B" w:rsidRDefault="00656305" w:rsidP="00656305">
      <w:pPr>
        <w:pStyle w:val="Heading7"/>
      </w:pPr>
      <w:r w:rsidRPr="006E496B">
        <w:t>Teaching and Learning Pattern</w:t>
      </w:r>
    </w:p>
    <w:p w:rsidR="00656305" w:rsidRPr="006E496B" w:rsidRDefault="00656305" w:rsidP="00656305">
      <w:pPr>
        <w:jc w:val="both"/>
      </w:pPr>
      <w:r w:rsidRPr="006E496B">
        <w:t xml:space="preserve">By use of lectures, </w:t>
      </w:r>
      <w:proofErr w:type="spellStart"/>
      <w:r w:rsidRPr="006E496B">
        <w:t>practicals</w:t>
      </w:r>
      <w:proofErr w:type="spellEnd"/>
      <w:r w:rsidRPr="006E496B">
        <w:t>, student led group presentations and self – directed research guided by the lecturers</w:t>
      </w:r>
    </w:p>
    <w:p w:rsidR="00656305" w:rsidRPr="006E496B" w:rsidRDefault="00656305" w:rsidP="00656305">
      <w:pPr>
        <w:pStyle w:val="Heading7"/>
      </w:pPr>
      <w:r w:rsidRPr="006E496B">
        <w:t>Indicative Content</w:t>
      </w:r>
    </w:p>
    <w:p w:rsidR="00656305" w:rsidRPr="006E496B" w:rsidRDefault="00656305" w:rsidP="00656305">
      <w:pPr>
        <w:pStyle w:val="BodyText3"/>
        <w:rPr>
          <w:sz w:val="24"/>
          <w:szCs w:val="24"/>
        </w:rPr>
      </w:pPr>
      <w:r w:rsidRPr="006E496B">
        <w:rPr>
          <w:sz w:val="24"/>
          <w:szCs w:val="24"/>
        </w:rPr>
        <w:t xml:space="preserve">Basic concepts of electronic records, electronic record-keeping systems, electronic records management issues, guidance for the creation and use of e-records, establishing an electronic records management </w:t>
      </w:r>
      <w:proofErr w:type="spellStart"/>
      <w:r w:rsidRPr="006E496B">
        <w:rPr>
          <w:sz w:val="24"/>
          <w:szCs w:val="24"/>
        </w:rPr>
        <w:t>programme</w:t>
      </w:r>
      <w:proofErr w:type="spellEnd"/>
      <w:r w:rsidRPr="006E496B">
        <w:rPr>
          <w:sz w:val="24"/>
          <w:szCs w:val="24"/>
        </w:rPr>
        <w:t xml:space="preserve">, components of an e-document, standards for electronic records and electronic documents, Information technology and electronic records, appraisal of electronic records, records migration strategies, implementation of e-records management </w:t>
      </w:r>
      <w:proofErr w:type="spellStart"/>
      <w:r w:rsidRPr="006E496B">
        <w:rPr>
          <w:sz w:val="24"/>
          <w:szCs w:val="24"/>
        </w:rPr>
        <w:t>programme</w:t>
      </w:r>
      <w:proofErr w:type="spellEnd"/>
    </w:p>
    <w:p w:rsidR="00656305" w:rsidRPr="006E496B" w:rsidRDefault="00656305" w:rsidP="00656305">
      <w:pPr>
        <w:jc w:val="both"/>
      </w:pPr>
      <w:r w:rsidRPr="006E496B">
        <w:rPr>
          <w:b/>
          <w:bCs/>
        </w:rPr>
        <w:t>Assessment</w:t>
      </w:r>
      <w:r w:rsidRPr="006E496B">
        <w:t xml:space="preserve"> </w:t>
      </w:r>
      <w:r w:rsidRPr="006E496B">
        <w:rPr>
          <w:b/>
          <w:bCs/>
        </w:rPr>
        <w:t>method</w:t>
      </w:r>
    </w:p>
    <w:p w:rsidR="00656305" w:rsidRPr="006E496B" w:rsidRDefault="00656305" w:rsidP="00656305">
      <w:pPr>
        <w:jc w:val="both"/>
      </w:pPr>
      <w:r w:rsidRPr="006E496B">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656305" w:rsidRPr="006E496B" w:rsidRDefault="00656305" w:rsidP="00656305">
      <w:pPr>
        <w:pStyle w:val="Heading8"/>
        <w:tabs>
          <w:tab w:val="clear" w:pos="1260"/>
          <w:tab w:val="clear" w:pos="8280"/>
        </w:tabs>
        <w:jc w:val="both"/>
        <w:rPr>
          <w:i w:val="0"/>
          <w:iCs w:val="0"/>
        </w:rPr>
      </w:pPr>
      <w:r w:rsidRPr="006E496B">
        <w:rPr>
          <w:i w:val="0"/>
          <w:iCs w:val="0"/>
        </w:rPr>
        <w:t>Indicative sources</w:t>
      </w:r>
    </w:p>
    <w:p w:rsidR="00656305" w:rsidRPr="006E496B" w:rsidRDefault="00656305" w:rsidP="00656305">
      <w:pPr>
        <w:numPr>
          <w:ilvl w:val="0"/>
          <w:numId w:val="1"/>
        </w:numPr>
        <w:jc w:val="both"/>
      </w:pPr>
      <w:r w:rsidRPr="006E496B">
        <w:t xml:space="preserve">Smallwood, F Robert (2008) Evaluating and Selecting Electronic Records Management Systems. Adv. Ed., New York: </w:t>
      </w:r>
      <w:proofErr w:type="spellStart"/>
      <w:r w:rsidRPr="006E496B">
        <w:t>Imerge</w:t>
      </w:r>
      <w:proofErr w:type="spellEnd"/>
      <w:r w:rsidRPr="006E496B">
        <w:t xml:space="preserve"> Consulting.</w:t>
      </w:r>
    </w:p>
    <w:p w:rsidR="00656305" w:rsidRPr="006E496B" w:rsidRDefault="00656305" w:rsidP="00656305">
      <w:pPr>
        <w:numPr>
          <w:ilvl w:val="0"/>
          <w:numId w:val="1"/>
        </w:numPr>
        <w:jc w:val="both"/>
      </w:pPr>
      <w:r w:rsidRPr="006E496B">
        <w:t>Smith, Kevin (2007). Planning and Implementing Electronic Records Management: A Practical Guide. Facet Publishing</w:t>
      </w:r>
    </w:p>
    <w:p w:rsidR="00656305" w:rsidRPr="006E496B" w:rsidRDefault="00656305" w:rsidP="00656305">
      <w:pPr>
        <w:numPr>
          <w:ilvl w:val="0"/>
          <w:numId w:val="1"/>
        </w:numPr>
        <w:jc w:val="both"/>
      </w:pPr>
      <w:r w:rsidRPr="006E496B">
        <w:t>Jones, P and Mclean, P (2007) Effective Records Management Part 4</w:t>
      </w:r>
      <w:proofErr w:type="gramStart"/>
      <w:r w:rsidRPr="006E496B">
        <w:t>:How</w:t>
      </w:r>
      <w:proofErr w:type="gramEnd"/>
      <w:r w:rsidRPr="006E496B">
        <w:t xml:space="preserve"> to comply with BS 15489:1 . London: British Standards</w:t>
      </w:r>
    </w:p>
    <w:p w:rsidR="00656305" w:rsidRPr="006E496B" w:rsidRDefault="00656305" w:rsidP="00656305">
      <w:pPr>
        <w:numPr>
          <w:ilvl w:val="0"/>
          <w:numId w:val="1"/>
        </w:numPr>
        <w:jc w:val="both"/>
      </w:pPr>
      <w:r w:rsidRPr="006E496B">
        <w:t>Stephens, David and Wallace, Christopher (2003) Electronic Records Retention: Strategies for Data life Cycle Management. ARMA International</w:t>
      </w:r>
    </w:p>
    <w:p w:rsidR="00656305" w:rsidRPr="006E496B" w:rsidRDefault="00656305" w:rsidP="00656305">
      <w:pPr>
        <w:numPr>
          <w:ilvl w:val="0"/>
          <w:numId w:val="1"/>
        </w:numPr>
        <w:jc w:val="both"/>
      </w:pPr>
      <w:proofErr w:type="spellStart"/>
      <w:r w:rsidRPr="006E496B">
        <w:t>Saffady</w:t>
      </w:r>
      <w:proofErr w:type="spellEnd"/>
      <w:r w:rsidRPr="006E496B">
        <w:t>, William (2002). Managing Electronic Records. 3</w:t>
      </w:r>
      <w:r w:rsidRPr="006E496B">
        <w:rPr>
          <w:vertAlign w:val="superscript"/>
        </w:rPr>
        <w:t>rd</w:t>
      </w:r>
      <w:r w:rsidRPr="006E496B">
        <w:t>ed. ARMA International</w:t>
      </w:r>
    </w:p>
    <w:p w:rsidR="00656305" w:rsidRPr="006E496B" w:rsidRDefault="00656305" w:rsidP="00656305">
      <w:pPr>
        <w:numPr>
          <w:ilvl w:val="0"/>
          <w:numId w:val="1"/>
        </w:numPr>
        <w:jc w:val="both"/>
      </w:pPr>
      <w:r w:rsidRPr="006E496B">
        <w:t>Stephens, David (2007). Records Management: Making the transition from Paper to electronic. ARMA International</w:t>
      </w:r>
    </w:p>
    <w:p w:rsidR="00656305" w:rsidRPr="006E496B" w:rsidRDefault="00656305" w:rsidP="00656305">
      <w:pPr>
        <w:numPr>
          <w:ilvl w:val="0"/>
          <w:numId w:val="1"/>
        </w:numPr>
        <w:jc w:val="both"/>
      </w:pPr>
      <w:proofErr w:type="spellStart"/>
      <w:r w:rsidRPr="006E496B">
        <w:t>Mcleod</w:t>
      </w:r>
      <w:proofErr w:type="spellEnd"/>
      <w:r w:rsidRPr="006E496B">
        <w:t>, Julie and Hare, Catherine (2004). Managing Electronic Records. Facet Publishing.</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60ADA"/>
    <w:multiLevelType w:val="hybridMultilevel"/>
    <w:tmpl w:val="8E4A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05"/>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656305"/>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0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656305"/>
    <w:pPr>
      <w:keepNext/>
      <w:jc w:val="both"/>
      <w:outlineLvl w:val="6"/>
    </w:pPr>
    <w:rPr>
      <w:b/>
      <w:bCs/>
    </w:rPr>
  </w:style>
  <w:style w:type="paragraph" w:styleId="Heading8">
    <w:name w:val="heading 8"/>
    <w:basedOn w:val="Normal"/>
    <w:next w:val="Normal"/>
    <w:link w:val="Heading8Char"/>
    <w:uiPriority w:val="99"/>
    <w:qFormat/>
    <w:rsid w:val="00656305"/>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5630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56305"/>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656305"/>
    <w:pPr>
      <w:autoSpaceDE w:val="0"/>
      <w:autoSpaceDN w:val="0"/>
      <w:jc w:val="both"/>
    </w:pPr>
    <w:rPr>
      <w:sz w:val="22"/>
      <w:szCs w:val="22"/>
    </w:rPr>
  </w:style>
  <w:style w:type="character" w:customStyle="1" w:styleId="BodyText3Char">
    <w:name w:val="Body Text 3 Char"/>
    <w:basedOn w:val="DefaultParagraphFont"/>
    <w:link w:val="BodyText3"/>
    <w:uiPriority w:val="99"/>
    <w:rsid w:val="0065630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0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656305"/>
    <w:pPr>
      <w:keepNext/>
      <w:jc w:val="both"/>
      <w:outlineLvl w:val="6"/>
    </w:pPr>
    <w:rPr>
      <w:b/>
      <w:bCs/>
    </w:rPr>
  </w:style>
  <w:style w:type="paragraph" w:styleId="Heading8">
    <w:name w:val="heading 8"/>
    <w:basedOn w:val="Normal"/>
    <w:next w:val="Normal"/>
    <w:link w:val="Heading8Char"/>
    <w:uiPriority w:val="99"/>
    <w:qFormat/>
    <w:rsid w:val="00656305"/>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5630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56305"/>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656305"/>
    <w:pPr>
      <w:autoSpaceDE w:val="0"/>
      <w:autoSpaceDN w:val="0"/>
      <w:jc w:val="both"/>
    </w:pPr>
    <w:rPr>
      <w:sz w:val="22"/>
      <w:szCs w:val="22"/>
    </w:rPr>
  </w:style>
  <w:style w:type="character" w:customStyle="1" w:styleId="BodyText3Char">
    <w:name w:val="Body Text 3 Char"/>
    <w:basedOn w:val="DefaultParagraphFont"/>
    <w:link w:val="BodyText3"/>
    <w:uiPriority w:val="99"/>
    <w:rsid w:val="006563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2011-07-25T20:20:00Z</dcterms:created>
  <dcterms:modified xsi:type="dcterms:W3CDTF">2011-07-25T20:20:00Z</dcterms:modified>
</cp:coreProperties>
</file>