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D9" w:rsidRPr="00F8269A" w:rsidRDefault="008115D9" w:rsidP="008115D9">
      <w:pPr>
        <w:pStyle w:val="Heading2"/>
      </w:pPr>
      <w:bookmarkStart w:id="0" w:name="_Toc269722185"/>
      <w:r w:rsidRPr="00F8269A">
        <w:t>COX 3227</w:t>
      </w:r>
      <w:r w:rsidRPr="00F8269A">
        <w:tab/>
        <w:t>STRATEGIC MANAGEMENT (3 CU)</w:t>
      </w:r>
      <w:bookmarkEnd w:id="0"/>
    </w:p>
    <w:p w:rsidR="008115D9" w:rsidRPr="00F8269A" w:rsidRDefault="008115D9" w:rsidP="008115D9">
      <w:pPr>
        <w:jc w:val="both"/>
        <w:rPr>
          <w:b/>
        </w:rPr>
      </w:pPr>
      <w:r w:rsidRPr="00F8269A">
        <w:rPr>
          <w:b/>
        </w:rPr>
        <w:t>Short description</w:t>
      </w:r>
      <w:r w:rsidR="00DC5C40">
        <w:rPr>
          <w:b/>
        </w:rPr>
        <w:t>:</w:t>
      </w:r>
    </w:p>
    <w:p w:rsidR="008115D9" w:rsidRDefault="008115D9" w:rsidP="008115D9">
      <w:pPr>
        <w:jc w:val="both"/>
      </w:pPr>
      <w:r w:rsidRPr="00F8269A">
        <w:t>The course introduces students to the Concept and scope of strategic management; strategic management process, Implementation, evaluation and control business strategies</w:t>
      </w:r>
      <w:r>
        <w:t>.</w:t>
      </w:r>
    </w:p>
    <w:p w:rsidR="008115D9" w:rsidRPr="00CD1E84" w:rsidRDefault="008115D9" w:rsidP="008115D9">
      <w:pPr>
        <w:rPr>
          <w:sz w:val="16"/>
          <w:szCs w:val="16"/>
        </w:rPr>
      </w:pPr>
    </w:p>
    <w:p w:rsidR="008115D9" w:rsidRPr="00F8269A" w:rsidRDefault="008115D9" w:rsidP="008115D9">
      <w:pPr>
        <w:jc w:val="both"/>
        <w:rPr>
          <w:b/>
          <w:lang w:val="en-GB"/>
        </w:rPr>
      </w:pPr>
      <w:r w:rsidRPr="00F8269A">
        <w:rPr>
          <w:b/>
          <w:lang w:val="en-GB"/>
        </w:rPr>
        <w:t>Course Objectives</w:t>
      </w:r>
      <w:r w:rsidR="00DC5C40">
        <w:rPr>
          <w:b/>
          <w:lang w:val="en-GB"/>
        </w:rPr>
        <w:t>:</w:t>
      </w:r>
    </w:p>
    <w:p w:rsidR="008115D9" w:rsidRPr="00F8269A" w:rsidRDefault="008115D9" w:rsidP="008115D9">
      <w:pPr>
        <w:jc w:val="both"/>
        <w:rPr>
          <w:lang w:val="en-GB"/>
        </w:rPr>
      </w:pPr>
      <w:r w:rsidRPr="00F8269A">
        <w:rPr>
          <w:lang w:val="en-GB"/>
        </w:rPr>
        <w:t xml:space="preserve">At the end of this course, students should be able to: </w:t>
      </w:r>
    </w:p>
    <w:p w:rsidR="008115D9" w:rsidRPr="00F8269A" w:rsidRDefault="008115D9" w:rsidP="008115D9">
      <w:pPr>
        <w:pStyle w:val="BodyText2"/>
        <w:numPr>
          <w:ilvl w:val="0"/>
          <w:numId w:val="1"/>
        </w:numPr>
        <w:spacing w:after="0" w:line="240" w:lineRule="auto"/>
        <w:jc w:val="both"/>
      </w:pPr>
      <w:r w:rsidRPr="00F8269A">
        <w:t xml:space="preserve">Comprehend concept and scope of strategic management </w:t>
      </w:r>
    </w:p>
    <w:p w:rsidR="008115D9" w:rsidRPr="00F8269A" w:rsidRDefault="008115D9" w:rsidP="008115D9">
      <w:pPr>
        <w:pStyle w:val="BodyText2"/>
        <w:numPr>
          <w:ilvl w:val="0"/>
          <w:numId w:val="1"/>
        </w:numPr>
        <w:spacing w:after="0" w:line="240" w:lineRule="auto"/>
        <w:jc w:val="both"/>
      </w:pPr>
      <w:r w:rsidRPr="00F8269A">
        <w:t xml:space="preserve">Examine strategic management process </w:t>
      </w:r>
    </w:p>
    <w:p w:rsidR="008115D9" w:rsidRPr="00F8269A" w:rsidRDefault="008115D9" w:rsidP="008115D9">
      <w:pPr>
        <w:pStyle w:val="BodyText2"/>
        <w:numPr>
          <w:ilvl w:val="0"/>
          <w:numId w:val="1"/>
        </w:numPr>
        <w:spacing w:after="0" w:line="240" w:lineRule="auto"/>
        <w:jc w:val="both"/>
      </w:pPr>
      <w:r w:rsidRPr="00F8269A">
        <w:t>Craft business strategies,</w:t>
      </w:r>
    </w:p>
    <w:p w:rsidR="008115D9" w:rsidRPr="00F8269A" w:rsidRDefault="008115D9" w:rsidP="008115D9">
      <w:pPr>
        <w:pStyle w:val="BodyText2"/>
        <w:numPr>
          <w:ilvl w:val="0"/>
          <w:numId w:val="1"/>
        </w:numPr>
        <w:spacing w:after="0" w:line="240" w:lineRule="auto"/>
        <w:jc w:val="both"/>
      </w:pPr>
      <w:r w:rsidRPr="00F8269A">
        <w:t xml:space="preserve">Implement, evaluate and control business strategies. </w:t>
      </w:r>
    </w:p>
    <w:p w:rsidR="008115D9" w:rsidRPr="00CD1E84" w:rsidRDefault="008115D9" w:rsidP="008115D9">
      <w:pPr>
        <w:rPr>
          <w:sz w:val="16"/>
          <w:szCs w:val="16"/>
        </w:rPr>
      </w:pPr>
    </w:p>
    <w:p w:rsidR="008115D9" w:rsidRPr="00F8269A" w:rsidRDefault="008115D9" w:rsidP="008115D9">
      <w:pPr>
        <w:jc w:val="both"/>
        <w:rPr>
          <w:b/>
          <w:lang w:val="en-GB"/>
        </w:rPr>
      </w:pPr>
      <w:r w:rsidRPr="00F8269A">
        <w:rPr>
          <w:b/>
          <w:lang w:val="en-GB"/>
        </w:rPr>
        <w:t>Intellectual, Practical and Transferable Skills</w:t>
      </w:r>
    </w:p>
    <w:p w:rsidR="008115D9" w:rsidRPr="00F8269A" w:rsidRDefault="008115D9" w:rsidP="008115D9">
      <w:pPr>
        <w:jc w:val="both"/>
        <w:rPr>
          <w:lang w:val="en-GB"/>
        </w:rPr>
      </w:pPr>
      <w:r w:rsidRPr="00F8269A">
        <w:rPr>
          <w:lang w:val="en-GB"/>
        </w:rPr>
        <w:t>Problem solving, analytical skills, team work and communications skills, practical</w:t>
      </w:r>
    </w:p>
    <w:p w:rsidR="008115D9" w:rsidRPr="00CD1E84" w:rsidRDefault="008115D9" w:rsidP="008115D9">
      <w:pPr>
        <w:rPr>
          <w:sz w:val="16"/>
          <w:szCs w:val="16"/>
        </w:rPr>
      </w:pPr>
    </w:p>
    <w:p w:rsidR="008115D9" w:rsidRPr="00F8269A" w:rsidRDefault="008115D9" w:rsidP="008115D9">
      <w:pPr>
        <w:jc w:val="both"/>
        <w:rPr>
          <w:b/>
          <w:lang w:val="en-GB"/>
        </w:rPr>
      </w:pPr>
      <w:r w:rsidRPr="00F8269A">
        <w:rPr>
          <w:b/>
          <w:lang w:val="en-GB"/>
        </w:rPr>
        <w:t>Indicative Content</w:t>
      </w:r>
    </w:p>
    <w:p w:rsidR="008115D9" w:rsidRPr="00F8269A" w:rsidRDefault="008115D9" w:rsidP="008115D9">
      <w:pPr>
        <w:jc w:val="both"/>
      </w:pPr>
      <w:r w:rsidRPr="00F8269A">
        <w:t>Meaning, strategic performance management models, use of the balanced score card, strategy maps, vision and mission statements, objectives, strategic planning and control, strategy formulation, generic competitive strategy and advantage, managing strategic change.</w:t>
      </w:r>
    </w:p>
    <w:p w:rsidR="008115D9" w:rsidRPr="00CD1E84" w:rsidRDefault="008115D9" w:rsidP="008115D9">
      <w:pPr>
        <w:rPr>
          <w:sz w:val="16"/>
          <w:szCs w:val="16"/>
        </w:rPr>
      </w:pPr>
    </w:p>
    <w:p w:rsidR="008115D9" w:rsidRPr="00F8269A" w:rsidRDefault="008115D9" w:rsidP="008115D9">
      <w:pPr>
        <w:jc w:val="both"/>
        <w:rPr>
          <w:b/>
          <w:lang w:val="en-GB"/>
        </w:rPr>
      </w:pPr>
      <w:r w:rsidRPr="00F8269A">
        <w:rPr>
          <w:b/>
          <w:lang w:val="en-GB"/>
        </w:rPr>
        <w:t>Assessment Method</w:t>
      </w:r>
    </w:p>
    <w:p w:rsidR="008115D9" w:rsidRPr="00F8269A" w:rsidRDefault="008115D9" w:rsidP="008115D9">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8115D9" w:rsidRPr="00F8269A" w:rsidRDefault="008115D9" w:rsidP="008115D9">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8115D9" w:rsidRPr="00F8269A" w:rsidRDefault="008115D9" w:rsidP="008115D9">
      <w:pPr>
        <w:ind w:left="1440" w:firstLine="720"/>
        <w:jc w:val="both"/>
      </w:pPr>
      <w:r w:rsidRPr="00F8269A">
        <w:t>Course work assessment</w:t>
      </w:r>
      <w:r w:rsidRPr="00F8269A">
        <w:tab/>
      </w:r>
      <w:r w:rsidRPr="00F8269A">
        <w:tab/>
        <w:t>30%</w:t>
      </w:r>
    </w:p>
    <w:p w:rsidR="008115D9" w:rsidRPr="00F8269A" w:rsidRDefault="008115D9" w:rsidP="008115D9">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8115D9" w:rsidRPr="00F8269A" w:rsidRDefault="008115D9" w:rsidP="008115D9">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8115D9" w:rsidRPr="00F8269A" w:rsidRDefault="008115D9" w:rsidP="008115D9">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8115D9" w:rsidRPr="00CD1E84" w:rsidRDefault="008115D9" w:rsidP="008115D9">
      <w:pPr>
        <w:rPr>
          <w:sz w:val="16"/>
          <w:szCs w:val="16"/>
        </w:rPr>
      </w:pPr>
    </w:p>
    <w:p w:rsidR="008115D9" w:rsidRPr="00F8269A" w:rsidRDefault="008115D9" w:rsidP="008115D9">
      <w:pPr>
        <w:rPr>
          <w:b/>
          <w:lang w:val="en-GB"/>
        </w:rPr>
      </w:pPr>
      <w:r w:rsidRPr="00F8269A">
        <w:rPr>
          <w:b/>
          <w:lang w:val="en-GB"/>
        </w:rPr>
        <w:t>References</w:t>
      </w:r>
    </w:p>
    <w:p w:rsidR="008115D9" w:rsidRPr="00F8269A" w:rsidRDefault="008115D9" w:rsidP="008115D9">
      <w:pPr>
        <w:numPr>
          <w:ilvl w:val="0"/>
          <w:numId w:val="2"/>
        </w:numPr>
        <w:jc w:val="both"/>
      </w:pPr>
      <w:r>
        <w:t>Pearce II</w:t>
      </w:r>
      <w:r w:rsidRPr="00F8269A">
        <w:t xml:space="preserve"> J. A, Richard B and </w:t>
      </w:r>
      <w:proofErr w:type="spellStart"/>
      <w:r w:rsidRPr="00F8269A">
        <w:t>RobnisonJr</w:t>
      </w:r>
      <w:proofErr w:type="spellEnd"/>
      <w:r w:rsidRPr="00F8269A">
        <w:t xml:space="preserve"> (2009).  </w:t>
      </w:r>
      <w:r w:rsidRPr="00F8269A">
        <w:rPr>
          <w:i/>
        </w:rPr>
        <w:t>Strategic Management</w:t>
      </w:r>
      <w:r w:rsidRPr="00F8269A">
        <w:rPr>
          <w:b/>
        </w:rPr>
        <w:t xml:space="preserve">. </w:t>
      </w:r>
      <w:r w:rsidRPr="00F8269A">
        <w:t>Formulation, implementation and control. 11</w:t>
      </w:r>
      <w:r w:rsidRPr="00F8269A">
        <w:rPr>
          <w:vertAlign w:val="superscript"/>
        </w:rPr>
        <w:t>th</w:t>
      </w:r>
      <w:r>
        <w:t xml:space="preserve"> edition Mc</w:t>
      </w:r>
      <w:r w:rsidRPr="00F8269A">
        <w:t>Graw</w:t>
      </w:r>
      <w:r>
        <w:t>-H</w:t>
      </w:r>
      <w:r w:rsidRPr="00F8269A">
        <w:t>ill.</w:t>
      </w:r>
    </w:p>
    <w:p w:rsidR="008115D9" w:rsidRPr="00553CAB" w:rsidRDefault="008115D9" w:rsidP="008115D9">
      <w:pPr>
        <w:numPr>
          <w:ilvl w:val="0"/>
          <w:numId w:val="2"/>
        </w:numPr>
        <w:jc w:val="both"/>
      </w:pPr>
      <w:proofErr w:type="spellStart"/>
      <w:r w:rsidRPr="00F8269A">
        <w:t>Stickland</w:t>
      </w:r>
      <w:proofErr w:type="spellEnd"/>
      <w:r w:rsidRPr="00F8269A">
        <w:t xml:space="preserve"> III, Arthur A Thompson, JR and John Gamble (2001). </w:t>
      </w:r>
      <w:r w:rsidRPr="00F8269A">
        <w:rPr>
          <w:i/>
        </w:rPr>
        <w:t>Cases in Strategic Management.</w:t>
      </w:r>
      <w:r w:rsidRPr="00F8269A">
        <w:t xml:space="preserve">  12</w:t>
      </w:r>
      <w:r w:rsidRPr="00F8269A">
        <w:rPr>
          <w:vertAlign w:val="superscript"/>
        </w:rPr>
        <w:t>th</w:t>
      </w:r>
      <w:r>
        <w:t xml:space="preserve"> edition Mc</w:t>
      </w:r>
      <w:r w:rsidRPr="00F8269A">
        <w:t>Graw</w:t>
      </w:r>
      <w:r>
        <w:t>-H</w:t>
      </w:r>
      <w:r w:rsidRPr="00F8269A">
        <w:t xml:space="preserve">ill </w:t>
      </w:r>
    </w:p>
    <w:p w:rsidR="001C3396" w:rsidRDefault="001C3396">
      <w:bookmarkStart w:id="1" w:name="_GoBack"/>
      <w:bookmarkEnd w:id="1"/>
    </w:p>
    <w:sectPr w:rsidR="001C3396" w:rsidSect="00007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61CF1"/>
    <w:multiLevelType w:val="hybridMultilevel"/>
    <w:tmpl w:val="E2509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C15B79"/>
    <w:multiLevelType w:val="hybridMultilevel"/>
    <w:tmpl w:val="F9446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115D9"/>
    <w:rsid w:val="00004AB9"/>
    <w:rsid w:val="00007134"/>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8115D9"/>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C5C40"/>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115D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15D9"/>
    <w:rPr>
      <w:rFonts w:ascii="Times New Roman" w:eastAsia="Times New Roman" w:hAnsi="Times New Roman" w:cs="Times New Roman"/>
      <w:b/>
      <w:bCs/>
      <w:sz w:val="24"/>
      <w:szCs w:val="24"/>
    </w:rPr>
  </w:style>
  <w:style w:type="paragraph" w:styleId="BodyText2">
    <w:name w:val="Body Text 2"/>
    <w:basedOn w:val="Normal"/>
    <w:link w:val="BodyText2Char"/>
    <w:rsid w:val="008115D9"/>
    <w:pPr>
      <w:spacing w:after="120" w:line="480" w:lineRule="auto"/>
    </w:pPr>
  </w:style>
  <w:style w:type="character" w:customStyle="1" w:styleId="BodyText2Char">
    <w:name w:val="Body Text 2 Char"/>
    <w:basedOn w:val="DefaultParagraphFont"/>
    <w:link w:val="BodyText2"/>
    <w:rsid w:val="008115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115D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15D9"/>
    <w:rPr>
      <w:rFonts w:ascii="Times New Roman" w:eastAsia="Times New Roman" w:hAnsi="Times New Roman" w:cs="Times New Roman"/>
      <w:b/>
      <w:bCs/>
      <w:sz w:val="24"/>
      <w:szCs w:val="24"/>
    </w:rPr>
  </w:style>
  <w:style w:type="paragraph" w:styleId="BodyText2">
    <w:name w:val="Body Text 2"/>
    <w:basedOn w:val="Normal"/>
    <w:link w:val="BodyText2Char"/>
    <w:rsid w:val="008115D9"/>
    <w:pPr>
      <w:spacing w:after="120" w:line="480" w:lineRule="auto"/>
    </w:pPr>
  </w:style>
  <w:style w:type="character" w:customStyle="1" w:styleId="BodyText2Char">
    <w:name w:val="Body Text 2 Char"/>
    <w:basedOn w:val="DefaultParagraphFont"/>
    <w:link w:val="BodyText2"/>
    <w:rsid w:val="008115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Company>Microsoft</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2014-05-19T08:04:00Z</dcterms:created>
  <dcterms:modified xsi:type="dcterms:W3CDTF">2014-05-19T08:04:00Z</dcterms:modified>
</cp:coreProperties>
</file>