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0C" w:rsidRDefault="0033200C" w:rsidP="0033200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CSK 3103</w:t>
      </w:r>
      <w:r w:rsidRPr="00575501">
        <w:rPr>
          <w:rFonts w:ascii="Times New Roman" w:hAnsi="Times New Roman"/>
          <w:b/>
          <w:sz w:val="24"/>
          <w:szCs w:val="24"/>
          <w:lang w:val="en-GB"/>
        </w:rPr>
        <w:t xml:space="preserve"> WRITING FOR THE MEDIA</w:t>
      </w:r>
      <w:r w:rsidRPr="00575501">
        <w:rPr>
          <w:rFonts w:ascii="Times New Roman" w:hAnsi="Times New Roman"/>
          <w:sz w:val="24"/>
          <w:szCs w:val="24"/>
          <w:lang w:val="en-GB"/>
        </w:rPr>
        <w:br/>
        <w:t xml:space="preserve">This course provides </w:t>
      </w:r>
      <w:r>
        <w:rPr>
          <w:rFonts w:ascii="Times New Roman" w:hAnsi="Times New Roman"/>
          <w:sz w:val="24"/>
          <w:szCs w:val="24"/>
          <w:lang w:val="en-GB"/>
        </w:rPr>
        <w:t xml:space="preserve">students with the 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skills in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575501">
        <w:rPr>
          <w:rFonts w:ascii="Times New Roman" w:hAnsi="Times New Roman"/>
          <w:sz w:val="24"/>
          <w:szCs w:val="24"/>
          <w:lang w:val="en-GB"/>
        </w:rPr>
        <w:t xml:space="preserve">art </w:t>
      </w:r>
      <w:r>
        <w:rPr>
          <w:rFonts w:ascii="Times New Roman" w:hAnsi="Times New Roman"/>
          <w:sz w:val="24"/>
          <w:szCs w:val="24"/>
          <w:lang w:val="en-GB"/>
        </w:rPr>
        <w:t xml:space="preserve">of writing </w:t>
      </w:r>
      <w:r w:rsidRPr="00575501">
        <w:rPr>
          <w:rFonts w:ascii="Times New Roman" w:hAnsi="Times New Roman"/>
          <w:sz w:val="24"/>
          <w:szCs w:val="24"/>
          <w:lang w:val="en-GB"/>
        </w:rPr>
        <w:t>and techniques of good writing fo</w:t>
      </w:r>
      <w:r>
        <w:rPr>
          <w:rFonts w:ascii="Times New Roman" w:hAnsi="Times New Roman"/>
          <w:sz w:val="24"/>
          <w:szCs w:val="24"/>
          <w:lang w:val="en-GB"/>
        </w:rPr>
        <w:t xml:space="preserve">r the media. There will be </w:t>
      </w:r>
      <w:r w:rsidRPr="00575501">
        <w:rPr>
          <w:rFonts w:ascii="Times New Roman" w:hAnsi="Times New Roman"/>
          <w:sz w:val="24"/>
          <w:szCs w:val="24"/>
          <w:lang w:val="en-GB"/>
        </w:rPr>
        <w:t>an intensive component of writing to help the students communicate more effectively through the medium of the printed word and extensive out of class assignments or writing for a variety of communication media. There will also be a study of the elements that make news, sources of news, interviewing, writing style and structure, press problems and press-society relations.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i/>
          <w:sz w:val="24"/>
          <w:szCs w:val="24"/>
          <w:lang w:val="en-GB"/>
        </w:rPr>
        <w:t>Content: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Unit 1: Preparations for Writing</w:t>
      </w:r>
    </w:p>
    <w:p w:rsidR="0033200C" w:rsidRPr="00575501" w:rsidRDefault="0033200C" w:rsidP="003320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Why people take up the pen and write</w:t>
      </w:r>
    </w:p>
    <w:p w:rsidR="0033200C" w:rsidRPr="00575501" w:rsidRDefault="0033200C" w:rsidP="003320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Characteristics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75501">
        <w:rPr>
          <w:rFonts w:ascii="Times New Roman" w:hAnsi="Times New Roman"/>
          <w:sz w:val="24"/>
          <w:szCs w:val="24"/>
        </w:rPr>
        <w:t>writers</w:t>
      </w:r>
      <w:proofErr w:type="spellEnd"/>
    </w:p>
    <w:p w:rsidR="0033200C" w:rsidRPr="00575501" w:rsidRDefault="0033200C" w:rsidP="003320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Writer’s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pitfalls</w:t>
      </w:r>
      <w:proofErr w:type="spellEnd"/>
    </w:p>
    <w:p w:rsidR="0033200C" w:rsidRPr="00575501" w:rsidRDefault="0033200C" w:rsidP="003320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Gathering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information: source of information</w:t>
      </w:r>
    </w:p>
    <w:p w:rsidR="0033200C" w:rsidRPr="00575501" w:rsidRDefault="0033200C" w:rsidP="003320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Planning and organisation of messages</w:t>
      </w:r>
    </w:p>
    <w:p w:rsidR="0033200C" w:rsidRPr="00575501" w:rsidRDefault="0033200C" w:rsidP="003320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News and </w:t>
      </w:r>
      <w:proofErr w:type="spellStart"/>
      <w:r w:rsidRPr="00575501">
        <w:rPr>
          <w:rFonts w:ascii="Times New Roman" w:hAnsi="Times New Roman"/>
          <w:sz w:val="24"/>
          <w:szCs w:val="24"/>
        </w:rPr>
        <w:t>publicity</w:t>
      </w:r>
      <w:proofErr w:type="spellEnd"/>
    </w:p>
    <w:p w:rsidR="0033200C" w:rsidRPr="00575501" w:rsidRDefault="0033200C" w:rsidP="003320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Overall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structure of the message</w:t>
      </w:r>
    </w:p>
    <w:p w:rsidR="0033200C" w:rsidRPr="00575501" w:rsidRDefault="0033200C" w:rsidP="003320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Discourse structure: the logical sequence of ideas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Unit 2: General Principles: Writing for the Media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                Necessities:</w:t>
      </w:r>
      <w:r w:rsidRPr="00575501">
        <w:rPr>
          <w:rFonts w:ascii="Times New Roman" w:hAnsi="Times New Roman"/>
          <w:sz w:val="24"/>
          <w:szCs w:val="24"/>
          <w:lang w:val="en-GB"/>
        </w:rPr>
        <w:tab/>
        <w:t>Accuracy, Clarity, Conciseness, Objectivity etc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These 4 elements will dictate what makes a good news story apart from proximity, newness, entertaining, and of human interest etc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5501">
        <w:rPr>
          <w:rFonts w:ascii="Times New Roman" w:hAnsi="Times New Roman"/>
          <w:b/>
          <w:sz w:val="24"/>
          <w:szCs w:val="24"/>
        </w:rPr>
        <w:t xml:space="preserve">Unit 3: Style and </w:t>
      </w:r>
      <w:proofErr w:type="spellStart"/>
      <w:r w:rsidRPr="00575501">
        <w:rPr>
          <w:rFonts w:ascii="Times New Roman" w:hAnsi="Times New Roman"/>
          <w:b/>
          <w:sz w:val="24"/>
          <w:szCs w:val="24"/>
        </w:rPr>
        <w:t>Tone</w:t>
      </w:r>
      <w:proofErr w:type="spellEnd"/>
    </w:p>
    <w:p w:rsidR="0033200C" w:rsidRPr="00575501" w:rsidRDefault="0033200C" w:rsidP="003320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Introduction</w:t>
      </w:r>
    </w:p>
    <w:p w:rsidR="0033200C" w:rsidRPr="00575501" w:rsidRDefault="0033200C" w:rsidP="003320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Style: Developing style, Leads, endings, innovation and description</w:t>
      </w:r>
    </w:p>
    <w:p w:rsidR="0033200C" w:rsidRPr="00575501" w:rsidRDefault="0033200C" w:rsidP="003320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Humanisation and visualisation</w:t>
      </w:r>
    </w:p>
    <w:p w:rsidR="0033200C" w:rsidRPr="00575501" w:rsidRDefault="0033200C" w:rsidP="003320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Tone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: Humour, </w:t>
      </w:r>
      <w:proofErr w:type="spellStart"/>
      <w:r w:rsidRPr="00575501">
        <w:rPr>
          <w:rFonts w:ascii="Times New Roman" w:hAnsi="Times New Roman"/>
          <w:sz w:val="24"/>
          <w:szCs w:val="24"/>
        </w:rPr>
        <w:t>Paper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of ambiance</w:t>
      </w:r>
    </w:p>
    <w:p w:rsidR="0033200C" w:rsidRPr="00575501" w:rsidRDefault="0033200C" w:rsidP="003320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Jargon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5501">
        <w:rPr>
          <w:rFonts w:ascii="Times New Roman" w:hAnsi="Times New Roman"/>
          <w:b/>
          <w:sz w:val="24"/>
          <w:szCs w:val="24"/>
        </w:rPr>
        <w:t xml:space="preserve">Unit 4: </w:t>
      </w:r>
      <w:proofErr w:type="spellStart"/>
      <w:r w:rsidRPr="00575501">
        <w:rPr>
          <w:rFonts w:ascii="Times New Roman" w:hAnsi="Times New Roman"/>
          <w:b/>
          <w:sz w:val="24"/>
          <w:szCs w:val="24"/>
        </w:rPr>
        <w:t>Writing</w:t>
      </w:r>
      <w:proofErr w:type="spellEnd"/>
      <w:r w:rsidRPr="00575501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575501">
        <w:rPr>
          <w:rFonts w:ascii="Times New Roman" w:hAnsi="Times New Roman"/>
          <w:b/>
          <w:sz w:val="24"/>
          <w:szCs w:val="24"/>
        </w:rPr>
        <w:t>Newspapers</w:t>
      </w:r>
      <w:proofErr w:type="spellEnd"/>
    </w:p>
    <w:p w:rsidR="0033200C" w:rsidRPr="00575501" w:rsidRDefault="0033200C" w:rsidP="003320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What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is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75501">
        <w:rPr>
          <w:rFonts w:ascii="Times New Roman" w:hAnsi="Times New Roman"/>
          <w:sz w:val="24"/>
          <w:szCs w:val="24"/>
        </w:rPr>
        <w:t>newspaper</w:t>
      </w:r>
      <w:proofErr w:type="spellEnd"/>
      <w:r w:rsidRPr="00575501">
        <w:rPr>
          <w:rFonts w:ascii="Times New Roman" w:hAnsi="Times New Roman"/>
          <w:sz w:val="24"/>
          <w:szCs w:val="24"/>
        </w:rPr>
        <w:t>?</w:t>
      </w:r>
    </w:p>
    <w:p w:rsidR="0033200C" w:rsidRPr="00575501" w:rsidRDefault="0033200C" w:rsidP="003320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Special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newspaper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classifications</w:t>
      </w:r>
    </w:p>
    <w:p w:rsidR="0033200C" w:rsidRPr="00575501" w:rsidRDefault="0033200C" w:rsidP="003320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News </w:t>
      </w:r>
      <w:proofErr w:type="spellStart"/>
      <w:r w:rsidRPr="00575501">
        <w:rPr>
          <w:rFonts w:ascii="Times New Roman" w:hAnsi="Times New Roman"/>
          <w:sz w:val="24"/>
          <w:szCs w:val="24"/>
        </w:rPr>
        <w:t>syndicates</w:t>
      </w:r>
      <w:proofErr w:type="spellEnd"/>
    </w:p>
    <w:p w:rsidR="0033200C" w:rsidRPr="00575501" w:rsidRDefault="0033200C" w:rsidP="003320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Feature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syndicates</w:t>
      </w:r>
      <w:proofErr w:type="spellEnd"/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5501">
        <w:rPr>
          <w:rFonts w:ascii="Times New Roman" w:hAnsi="Times New Roman"/>
          <w:b/>
          <w:sz w:val="24"/>
          <w:szCs w:val="24"/>
        </w:rPr>
        <w:t xml:space="preserve">Unit 5: </w:t>
      </w:r>
      <w:proofErr w:type="spellStart"/>
      <w:r w:rsidRPr="00575501">
        <w:rPr>
          <w:rFonts w:ascii="Times New Roman" w:hAnsi="Times New Roman"/>
          <w:b/>
          <w:sz w:val="24"/>
          <w:szCs w:val="24"/>
        </w:rPr>
        <w:t>Broadcast</w:t>
      </w:r>
      <w:proofErr w:type="spellEnd"/>
      <w:r w:rsidRPr="005755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b/>
          <w:sz w:val="24"/>
          <w:szCs w:val="24"/>
        </w:rPr>
        <w:t>Writing</w:t>
      </w:r>
      <w:proofErr w:type="spellEnd"/>
    </w:p>
    <w:p w:rsidR="0033200C" w:rsidRPr="00575501" w:rsidRDefault="0033200C" w:rsidP="003320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Introduction</w:t>
      </w:r>
    </w:p>
    <w:p w:rsidR="0033200C" w:rsidRPr="00575501" w:rsidRDefault="0033200C" w:rsidP="003320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Radio and </w:t>
      </w:r>
      <w:proofErr w:type="spellStart"/>
      <w:r w:rsidRPr="00575501">
        <w:rPr>
          <w:rFonts w:ascii="Times New Roman" w:hAnsi="Times New Roman"/>
          <w:sz w:val="24"/>
          <w:szCs w:val="24"/>
        </w:rPr>
        <w:t>Television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Writing</w:t>
      </w:r>
      <w:proofErr w:type="spellEnd"/>
    </w:p>
    <w:p w:rsidR="0033200C" w:rsidRPr="00575501" w:rsidRDefault="0033200C" w:rsidP="003320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Broadcast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sentence structure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Unit 6: The Law and the Writer</w:t>
      </w:r>
    </w:p>
    <w:p w:rsidR="0033200C" w:rsidRPr="00575501" w:rsidRDefault="0033200C" w:rsidP="003320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>Introduction</w:t>
      </w:r>
    </w:p>
    <w:p w:rsidR="0033200C" w:rsidRPr="00575501" w:rsidRDefault="0033200C" w:rsidP="003320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lastRenderedPageBreak/>
        <w:t>The Press and Journalists Statute 1995</w:t>
      </w:r>
    </w:p>
    <w:p w:rsidR="0033200C" w:rsidRPr="00575501" w:rsidRDefault="0033200C" w:rsidP="003320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50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575501">
        <w:rPr>
          <w:rFonts w:ascii="Times New Roman" w:hAnsi="Times New Roman"/>
          <w:sz w:val="24"/>
          <w:szCs w:val="24"/>
        </w:rPr>
        <w:t>Electronic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575501">
        <w:rPr>
          <w:rFonts w:ascii="Times New Roman" w:hAnsi="Times New Roman"/>
          <w:sz w:val="24"/>
          <w:szCs w:val="24"/>
        </w:rPr>
        <w:t>Statute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1996</w:t>
      </w:r>
    </w:p>
    <w:p w:rsidR="0033200C" w:rsidRPr="00575501" w:rsidRDefault="0033200C" w:rsidP="003320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Sections of the Penal Code 1991</w:t>
      </w:r>
    </w:p>
    <w:p w:rsidR="0033200C" w:rsidRPr="00575501" w:rsidRDefault="0033200C" w:rsidP="003320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Uganda’s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National ICT Policy Framework</w:t>
      </w:r>
    </w:p>
    <w:p w:rsidR="0033200C" w:rsidRPr="00575501" w:rsidRDefault="0033200C" w:rsidP="003320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i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i/>
          <w:sz w:val="24"/>
          <w:szCs w:val="24"/>
          <w:lang w:val="en-GB"/>
        </w:rPr>
        <w:t>Learning outcomes: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Students will be able to:</w:t>
      </w:r>
    </w:p>
    <w:p w:rsidR="0033200C" w:rsidRPr="00575501" w:rsidRDefault="0033200C" w:rsidP="0033200C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i/>
          <w:sz w:val="24"/>
          <w:szCs w:val="24"/>
          <w:lang w:val="en-GB"/>
        </w:rPr>
        <w:t xml:space="preserve"> Communicate effectively through the medium of the printed word </w:t>
      </w:r>
    </w:p>
    <w:p w:rsidR="0033200C" w:rsidRPr="00575501" w:rsidRDefault="0033200C" w:rsidP="0033200C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i/>
          <w:sz w:val="24"/>
          <w:szCs w:val="24"/>
          <w:lang w:val="en-GB"/>
        </w:rPr>
        <w:t>Use the elements that make news and find sources of news,</w:t>
      </w:r>
    </w:p>
    <w:p w:rsidR="0033200C" w:rsidRPr="00575501" w:rsidRDefault="0033200C" w:rsidP="0033200C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i/>
          <w:sz w:val="24"/>
          <w:szCs w:val="24"/>
          <w:lang w:val="en-GB"/>
        </w:rPr>
        <w:t>Develop a writing style and structure for media writing</w:t>
      </w:r>
    </w:p>
    <w:p w:rsidR="0033200C" w:rsidRPr="00575501" w:rsidRDefault="0033200C" w:rsidP="0033200C">
      <w:pPr>
        <w:pStyle w:val="NoSpacing"/>
        <w:ind w:left="30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assessment: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Extended coursework essay}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presentation}                       = 30%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Test}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Final Comprehensive Examination = 70%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(End of Semester)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</w:p>
    <w:p w:rsidR="0033200C" w:rsidRPr="00575501" w:rsidRDefault="0033200C" w:rsidP="0033200C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Instruction methods: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Lectures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Case Studies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Discussion and Class Presentations</w:t>
      </w:r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</w:rPr>
      </w:pPr>
      <w:proofErr w:type="spellStart"/>
      <w:r w:rsidRPr="00575501">
        <w:rPr>
          <w:rFonts w:ascii="Times New Roman" w:hAnsi="Times New Roman"/>
          <w:sz w:val="24"/>
          <w:szCs w:val="24"/>
        </w:rPr>
        <w:t>Activity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Research</w:t>
      </w:r>
      <w:proofErr w:type="spellEnd"/>
      <w:r w:rsidRPr="00575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501">
        <w:rPr>
          <w:rFonts w:ascii="Times New Roman" w:hAnsi="Times New Roman"/>
          <w:sz w:val="24"/>
          <w:szCs w:val="24"/>
        </w:rPr>
        <w:t>Work</w:t>
      </w:r>
      <w:proofErr w:type="spellEnd"/>
    </w:p>
    <w:p w:rsidR="0033200C" w:rsidRPr="00575501" w:rsidRDefault="0033200C" w:rsidP="0033200C">
      <w:pPr>
        <w:pStyle w:val="NoSpacing"/>
        <w:ind w:left="390"/>
        <w:rPr>
          <w:rFonts w:ascii="Times New Roman" w:hAnsi="Times New Roman"/>
          <w:sz w:val="24"/>
          <w:szCs w:val="24"/>
        </w:rPr>
      </w:pPr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References:</w:t>
      </w:r>
    </w:p>
    <w:p w:rsidR="0033200C" w:rsidRPr="00575501" w:rsidRDefault="0033200C" w:rsidP="0033200C">
      <w:pPr>
        <w:spacing w:line="240" w:lineRule="auto"/>
        <w:rPr>
          <w:rStyle w:val="bindingblock"/>
          <w:rFonts w:ascii="Times New Roman" w:hAnsi="Times New Roman"/>
          <w:sz w:val="24"/>
          <w:szCs w:val="24"/>
          <w:lang w:val="en-GB"/>
        </w:rPr>
      </w:pPr>
      <w:proofErr w:type="gramStart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>Stovall.</w:t>
      </w:r>
      <w:proofErr w:type="gramEnd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 xml:space="preserve"> J. G. (2008). </w:t>
      </w:r>
      <w:proofErr w:type="gramStart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>Writing for the Mass Media.7</w:t>
      </w:r>
      <w:r w:rsidRPr="00575501">
        <w:rPr>
          <w:rStyle w:val="bindingblock"/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 xml:space="preserve"> Ed.</w:t>
      </w:r>
      <w:proofErr w:type="gramEnd"/>
    </w:p>
    <w:p w:rsidR="0033200C" w:rsidRPr="00575501" w:rsidRDefault="0033200C" w:rsidP="0033200C">
      <w:pPr>
        <w:spacing w:line="240" w:lineRule="auto"/>
        <w:rPr>
          <w:rStyle w:val="bindingblock"/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>Bonime</w:t>
      </w:r>
      <w:proofErr w:type="spellEnd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 xml:space="preserve"> A. And </w:t>
      </w:r>
      <w:proofErr w:type="spellStart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>Pohlmann</w:t>
      </w:r>
      <w:proofErr w:type="spellEnd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>. C. K. (1997). Writing for the Media: The Essential Guide to Writing for Interactive Media, CD-ROMs, and the Web (Wiley Books for Writers Series)</w:t>
      </w:r>
    </w:p>
    <w:p w:rsidR="0033200C" w:rsidRPr="00575501" w:rsidRDefault="0033200C" w:rsidP="0033200C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>Ryan, M and Tankard J. (2004).</w:t>
      </w:r>
      <w:proofErr w:type="gramEnd"/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 xml:space="preserve"> Writing for Print and Digital Media</w:t>
      </w:r>
    </w:p>
    <w:p w:rsidR="001C3396" w:rsidRDefault="001C3396">
      <w:bookmarkStart w:id="0" w:name="_GoBack"/>
      <w:bookmarkEnd w:id="0"/>
    </w:p>
    <w:sectPr w:rsidR="001C3396" w:rsidSect="0061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E2A"/>
    <w:multiLevelType w:val="hybridMultilevel"/>
    <w:tmpl w:val="CF4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002F5"/>
    <w:multiLevelType w:val="hybridMultilevel"/>
    <w:tmpl w:val="41DE6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828AF"/>
    <w:multiLevelType w:val="hybridMultilevel"/>
    <w:tmpl w:val="FB70C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54740"/>
    <w:multiLevelType w:val="hybridMultilevel"/>
    <w:tmpl w:val="D262AF0A"/>
    <w:lvl w:ilvl="0" w:tplc="9D7C3AD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8921E68"/>
    <w:multiLevelType w:val="hybridMultilevel"/>
    <w:tmpl w:val="7928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544EC9"/>
    <w:multiLevelType w:val="hybridMultilevel"/>
    <w:tmpl w:val="8B1AF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3200C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3200C"/>
    <w:rsid w:val="00420B21"/>
    <w:rsid w:val="00436FC6"/>
    <w:rsid w:val="00563212"/>
    <w:rsid w:val="005C0201"/>
    <w:rsid w:val="006107F1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0C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00C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bindingblock">
    <w:name w:val="bindingblock"/>
    <w:basedOn w:val="DefaultParagraphFont"/>
    <w:rsid w:val="00332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0C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00C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bindingblock">
    <w:name w:val="bindingblock"/>
    <w:basedOn w:val="DefaultParagraphFont"/>
    <w:rsid w:val="00332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2014-07-01T11:07:00Z</dcterms:created>
  <dcterms:modified xsi:type="dcterms:W3CDTF">2014-07-01T11:07:00Z</dcterms:modified>
</cp:coreProperties>
</file>