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A2" w:rsidRPr="00747B86" w:rsidRDefault="00204CA2" w:rsidP="00204CA2">
      <w:pPr>
        <w:pStyle w:val="BodyText"/>
        <w:spacing w:line="240" w:lineRule="auto"/>
        <w:rPr>
          <w:rFonts w:ascii="Calibri" w:hAnsi="Calibri"/>
          <w:b/>
        </w:rPr>
      </w:pPr>
      <w:r w:rsidRPr="00747B86">
        <w:rPr>
          <w:rFonts w:ascii="Calibri" w:hAnsi="Calibri"/>
          <w:b/>
        </w:rPr>
        <w:t>Course Description</w:t>
      </w:r>
    </w:p>
    <w:p w:rsidR="00204CA2" w:rsidRPr="00747B86" w:rsidRDefault="00204CA2" w:rsidP="00204CA2">
      <w:pPr>
        <w:pStyle w:val="BodyText"/>
        <w:spacing w:line="240" w:lineRule="auto"/>
        <w:rPr>
          <w:rFonts w:ascii="Calibri" w:hAnsi="Calibri"/>
        </w:rPr>
      </w:pPr>
      <w:r w:rsidRPr="00747B86">
        <w:rPr>
          <w:rFonts w:ascii="Calibri" w:hAnsi="Calibri"/>
        </w:rPr>
        <w:t>This course is intended to introduce students to the legal concepts that govern evidence.  It is a continuation of Law of Evidence I.</w:t>
      </w:r>
    </w:p>
    <w:p w:rsidR="00204CA2" w:rsidRPr="00747B86" w:rsidRDefault="00204CA2" w:rsidP="00204CA2">
      <w:pPr>
        <w:pStyle w:val="BodyText"/>
        <w:spacing w:line="240" w:lineRule="auto"/>
        <w:rPr>
          <w:rFonts w:ascii="Calibri" w:hAnsi="Calibri"/>
        </w:rPr>
      </w:pPr>
    </w:p>
    <w:p w:rsidR="00204CA2" w:rsidRPr="00747B86" w:rsidRDefault="00204CA2" w:rsidP="00204CA2">
      <w:pPr>
        <w:pStyle w:val="BodyText"/>
        <w:spacing w:line="240" w:lineRule="auto"/>
        <w:rPr>
          <w:rFonts w:ascii="Calibri" w:hAnsi="Calibri"/>
          <w:b/>
        </w:rPr>
      </w:pPr>
      <w:r w:rsidRPr="00747B86">
        <w:rPr>
          <w:rFonts w:ascii="Calibri" w:hAnsi="Calibri"/>
          <w:b/>
        </w:rPr>
        <w:t>Course Content</w:t>
      </w:r>
    </w:p>
    <w:p w:rsidR="00204CA2" w:rsidRPr="00747B86" w:rsidRDefault="00204CA2" w:rsidP="00204CA2">
      <w:pPr>
        <w:pStyle w:val="BodyText"/>
        <w:spacing w:line="240" w:lineRule="auto"/>
        <w:rPr>
          <w:rFonts w:ascii="Calibri" w:hAnsi="Calibri"/>
        </w:rPr>
      </w:pPr>
      <w:r w:rsidRPr="00747B86">
        <w:rPr>
          <w:rFonts w:ascii="Calibri" w:hAnsi="Calibri"/>
        </w:rPr>
        <w:t>Categories of Evidence:  hearsay, opinion, character, confessions and admissions, documentary evidence, estoppels, judicial notice, witnesses and weight of evidence, competence and compatibility of witnesses, spouses, children of tender years, privileged witnesses, accomplices, dumb witnesses, hostile witnesses, weight and admissibility of evidence, children of tender years, accomplices, co-accused spouses, corroboration by law and judicial practice, identification.</w:t>
      </w:r>
    </w:p>
    <w:p w:rsidR="00204CA2" w:rsidRPr="00747B86" w:rsidRDefault="00204CA2" w:rsidP="00204CA2">
      <w:pPr>
        <w:pStyle w:val="BodyText"/>
        <w:spacing w:line="240" w:lineRule="auto"/>
        <w:rPr>
          <w:rFonts w:ascii="Calibri" w:hAnsi="Calibri"/>
        </w:rPr>
      </w:pPr>
    </w:p>
    <w:p w:rsidR="00204CA2" w:rsidRPr="00747B86" w:rsidRDefault="00204CA2" w:rsidP="00204CA2">
      <w:pPr>
        <w:spacing w:after="0" w:line="240" w:lineRule="auto"/>
        <w:contextualSpacing/>
        <w:rPr>
          <w:rFonts w:ascii="Calibri" w:hAnsi="Calibri"/>
          <w:b/>
          <w:sz w:val="24"/>
          <w:szCs w:val="24"/>
        </w:rPr>
      </w:pPr>
      <w:r w:rsidRPr="00747B86">
        <w:rPr>
          <w:rFonts w:ascii="Calibri" w:hAnsi="Calibri"/>
          <w:b/>
          <w:sz w:val="24"/>
          <w:szCs w:val="24"/>
        </w:rPr>
        <w:t>Course Objectives</w:t>
      </w:r>
    </w:p>
    <w:p w:rsidR="00204CA2" w:rsidRPr="00747B86" w:rsidRDefault="00204CA2" w:rsidP="00204CA2">
      <w:pPr>
        <w:spacing w:after="0" w:line="240" w:lineRule="auto"/>
        <w:contextualSpacing/>
        <w:rPr>
          <w:rFonts w:ascii="Calibri" w:hAnsi="Calibri"/>
          <w:b/>
          <w:sz w:val="24"/>
          <w:szCs w:val="24"/>
        </w:rPr>
      </w:pPr>
      <w:r w:rsidRPr="00747B86">
        <w:rPr>
          <w:rFonts w:ascii="Calibri" w:hAnsi="Calibri"/>
          <w:sz w:val="24"/>
          <w:szCs w:val="24"/>
        </w:rPr>
        <w:t xml:space="preserve">The objectives of this course are to enable students to; </w:t>
      </w:r>
    </w:p>
    <w:p w:rsidR="00204CA2" w:rsidRPr="00747B86" w:rsidRDefault="00204CA2" w:rsidP="00204CA2">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Know different types of evidence.</w:t>
      </w:r>
    </w:p>
    <w:p w:rsidR="00204CA2" w:rsidRPr="00747B86" w:rsidRDefault="00204CA2" w:rsidP="00204CA2">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Understand the concepts governing the admissibility of evidence</w:t>
      </w:r>
    </w:p>
    <w:p w:rsidR="00204CA2" w:rsidRPr="00747B86" w:rsidRDefault="00204CA2" w:rsidP="00204CA2">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Understand competence and compellability of witnesses.</w:t>
      </w:r>
    </w:p>
    <w:p w:rsidR="00204CA2" w:rsidRPr="00747B86" w:rsidRDefault="00204CA2" w:rsidP="00204CA2">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Know the value and requirements attached to different types of evidence.</w:t>
      </w:r>
    </w:p>
    <w:p w:rsidR="00204CA2" w:rsidRPr="00747B86" w:rsidRDefault="00204CA2" w:rsidP="00204CA2">
      <w:pPr>
        <w:spacing w:after="0" w:line="240" w:lineRule="auto"/>
        <w:contextualSpacing/>
        <w:rPr>
          <w:rFonts w:ascii="Calibri" w:hAnsi="Calibri"/>
          <w:sz w:val="24"/>
          <w:szCs w:val="24"/>
        </w:rPr>
      </w:pPr>
    </w:p>
    <w:p w:rsidR="00204CA2" w:rsidRPr="00747B86" w:rsidRDefault="00204CA2" w:rsidP="00204CA2">
      <w:pPr>
        <w:pStyle w:val="ListParagraph"/>
        <w:ind w:left="0"/>
        <w:rPr>
          <w:rFonts w:ascii="Calibri" w:hAnsi="Calibri"/>
        </w:rPr>
      </w:pPr>
      <w:r w:rsidRPr="00747B86">
        <w:rPr>
          <w:rFonts w:ascii="Calibri" w:hAnsi="Calibri"/>
          <w:b/>
        </w:rPr>
        <w:t>Learning Outcomes</w:t>
      </w:r>
    </w:p>
    <w:p w:rsidR="00204CA2" w:rsidRPr="00747B86" w:rsidRDefault="00204CA2" w:rsidP="00204CA2">
      <w:pPr>
        <w:spacing w:after="0" w:line="240" w:lineRule="auto"/>
        <w:contextualSpacing/>
        <w:rPr>
          <w:rFonts w:ascii="Calibri" w:hAnsi="Calibri"/>
          <w:sz w:val="24"/>
          <w:szCs w:val="24"/>
        </w:rPr>
      </w:pPr>
      <w:r w:rsidRPr="00747B86">
        <w:rPr>
          <w:rFonts w:ascii="Calibri" w:hAnsi="Calibri"/>
          <w:sz w:val="24"/>
          <w:szCs w:val="24"/>
        </w:rPr>
        <w:t>It is expected that having studied the course the student would able to;</w:t>
      </w:r>
    </w:p>
    <w:p w:rsidR="00204CA2" w:rsidRPr="00747B86" w:rsidRDefault="00204CA2" w:rsidP="00204CA2">
      <w:pPr>
        <w:numPr>
          <w:ilvl w:val="1"/>
          <w:numId w:val="1"/>
        </w:numPr>
        <w:spacing w:after="0" w:line="240" w:lineRule="auto"/>
        <w:contextualSpacing/>
        <w:jc w:val="both"/>
        <w:rPr>
          <w:rFonts w:ascii="Calibri" w:hAnsi="Calibri"/>
          <w:sz w:val="24"/>
          <w:szCs w:val="24"/>
        </w:rPr>
      </w:pPr>
      <w:proofErr w:type="spellStart"/>
      <w:r w:rsidRPr="00747B86">
        <w:rPr>
          <w:rFonts w:ascii="Calibri" w:hAnsi="Calibri"/>
          <w:sz w:val="24"/>
          <w:szCs w:val="24"/>
        </w:rPr>
        <w:t>Indentify</w:t>
      </w:r>
      <w:proofErr w:type="spellEnd"/>
      <w:r w:rsidRPr="00747B86">
        <w:rPr>
          <w:rFonts w:ascii="Calibri" w:hAnsi="Calibri"/>
          <w:sz w:val="24"/>
          <w:szCs w:val="24"/>
        </w:rPr>
        <w:t xml:space="preserve"> the best applicable evidence in given situations.</w:t>
      </w:r>
    </w:p>
    <w:p w:rsidR="00204CA2" w:rsidRPr="00747B86" w:rsidRDefault="00204CA2" w:rsidP="00204CA2">
      <w:pPr>
        <w:numPr>
          <w:ilvl w:val="1"/>
          <w:numId w:val="1"/>
        </w:numPr>
        <w:spacing w:after="0" w:line="240" w:lineRule="auto"/>
        <w:contextualSpacing/>
        <w:jc w:val="both"/>
        <w:rPr>
          <w:rFonts w:ascii="Calibri" w:hAnsi="Calibri"/>
          <w:sz w:val="24"/>
          <w:szCs w:val="24"/>
        </w:rPr>
      </w:pPr>
      <w:r w:rsidRPr="00747B86">
        <w:rPr>
          <w:rFonts w:ascii="Calibri" w:hAnsi="Calibri"/>
          <w:sz w:val="24"/>
          <w:szCs w:val="24"/>
        </w:rPr>
        <w:t>Know the best witness to support a particular case,</w:t>
      </w:r>
    </w:p>
    <w:p w:rsidR="00204CA2" w:rsidRPr="00747B86" w:rsidRDefault="00204CA2" w:rsidP="00204CA2">
      <w:pPr>
        <w:numPr>
          <w:ilvl w:val="1"/>
          <w:numId w:val="1"/>
        </w:numPr>
        <w:spacing w:after="0" w:line="240" w:lineRule="auto"/>
        <w:contextualSpacing/>
        <w:jc w:val="both"/>
        <w:rPr>
          <w:rFonts w:ascii="Calibri" w:hAnsi="Calibri"/>
          <w:b/>
          <w:bCs/>
          <w:sz w:val="24"/>
          <w:szCs w:val="24"/>
          <w:lang w:val="en-GB"/>
        </w:rPr>
      </w:pPr>
      <w:r w:rsidRPr="00747B86">
        <w:rPr>
          <w:rFonts w:ascii="Calibri" w:hAnsi="Calibri"/>
          <w:sz w:val="24"/>
          <w:szCs w:val="24"/>
        </w:rPr>
        <w:t>Assess the effect of evidence of particular witnesses.</w:t>
      </w:r>
    </w:p>
    <w:p w:rsidR="00204CA2" w:rsidRPr="00747B86" w:rsidRDefault="00204CA2" w:rsidP="00204CA2">
      <w:pPr>
        <w:spacing w:after="0" w:line="240" w:lineRule="auto"/>
        <w:ind w:left="360"/>
        <w:contextualSpacing/>
        <w:rPr>
          <w:rFonts w:ascii="Calibri" w:hAnsi="Calibri"/>
          <w:b/>
          <w:bCs/>
          <w:sz w:val="24"/>
          <w:szCs w:val="24"/>
          <w:lang w:val="en-GB"/>
        </w:rPr>
      </w:pPr>
    </w:p>
    <w:p w:rsidR="00204CA2" w:rsidRPr="00747B86" w:rsidRDefault="00204CA2" w:rsidP="00204CA2">
      <w:pPr>
        <w:spacing w:after="0" w:line="240" w:lineRule="auto"/>
        <w:ind w:left="360"/>
        <w:contextualSpacing/>
        <w:rPr>
          <w:rFonts w:ascii="Calibri" w:hAnsi="Calibri"/>
          <w:b/>
          <w:bCs/>
          <w:sz w:val="24"/>
          <w:szCs w:val="24"/>
          <w:lang w:val="en-GB"/>
        </w:rPr>
      </w:pPr>
      <w:r w:rsidRPr="00747B86">
        <w:rPr>
          <w:rFonts w:ascii="Calibri" w:hAnsi="Calibri"/>
          <w:b/>
          <w:bCs/>
          <w:sz w:val="24"/>
          <w:szCs w:val="24"/>
          <w:lang w:val="en-GB"/>
        </w:rPr>
        <w:t xml:space="preserve"> Methods of Instruction</w:t>
      </w:r>
    </w:p>
    <w:p w:rsidR="00204CA2" w:rsidRPr="00747B86" w:rsidRDefault="00204CA2" w:rsidP="00204CA2">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204CA2" w:rsidRPr="00747B86" w:rsidRDefault="00204CA2" w:rsidP="00204CA2">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204CA2" w:rsidRPr="00747B86" w:rsidRDefault="00204CA2" w:rsidP="00204CA2">
      <w:pPr>
        <w:tabs>
          <w:tab w:val="left" w:pos="720"/>
        </w:tabs>
        <w:spacing w:after="0" w:line="240" w:lineRule="auto"/>
        <w:ind w:left="720"/>
        <w:contextualSpacing/>
        <w:rPr>
          <w:rFonts w:ascii="Calibri" w:hAnsi="Calibri"/>
          <w:bCs/>
          <w:sz w:val="24"/>
          <w:szCs w:val="24"/>
          <w:lang w:val="en-GB"/>
        </w:rPr>
      </w:pPr>
    </w:p>
    <w:p w:rsidR="00204CA2" w:rsidRPr="00747B86" w:rsidRDefault="00204CA2" w:rsidP="00204CA2">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204CA2" w:rsidRPr="00747B86" w:rsidRDefault="00204CA2" w:rsidP="00204CA2">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204CA2" w:rsidRPr="00747B86" w:rsidRDefault="00204CA2" w:rsidP="00204CA2">
      <w:pPr>
        <w:numPr>
          <w:ilvl w:val="0"/>
          <w:numId w:val="2"/>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872"/>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F57AE"/>
    <w:multiLevelType w:val="hybridMultilevel"/>
    <w:tmpl w:val="E6D284C2"/>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A4DBD"/>
    <w:multiLevelType w:val="multilevel"/>
    <w:tmpl w:val="6352DE0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A2"/>
    <w:rsid w:val="00204CA2"/>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CA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4CA2"/>
    <w:rPr>
      <w:rFonts w:ascii="Times New Roman" w:eastAsia="Times New Roman" w:hAnsi="Times New Roman" w:cs="Times New Roman"/>
      <w:sz w:val="24"/>
      <w:szCs w:val="24"/>
    </w:rPr>
  </w:style>
  <w:style w:type="paragraph" w:styleId="ListParagraph">
    <w:name w:val="List Paragraph"/>
    <w:basedOn w:val="Normal"/>
    <w:uiPriority w:val="34"/>
    <w:qFormat/>
    <w:rsid w:val="00204CA2"/>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CA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4CA2"/>
    <w:rPr>
      <w:rFonts w:ascii="Times New Roman" w:eastAsia="Times New Roman" w:hAnsi="Times New Roman" w:cs="Times New Roman"/>
      <w:sz w:val="24"/>
      <w:szCs w:val="24"/>
    </w:rPr>
  </w:style>
  <w:style w:type="paragraph" w:styleId="ListParagraph">
    <w:name w:val="List Paragraph"/>
    <w:basedOn w:val="Normal"/>
    <w:uiPriority w:val="34"/>
    <w:qFormat/>
    <w:rsid w:val="00204CA2"/>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2014-07-22T09:34:00Z</dcterms:created>
  <dcterms:modified xsi:type="dcterms:W3CDTF">2014-07-22T09:34:00Z</dcterms:modified>
</cp:coreProperties>
</file>