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0F" w:rsidRDefault="0022750F" w:rsidP="0022750F">
      <w:pPr>
        <w:rPr>
          <w:b/>
          <w:bCs/>
          <w:sz w:val="24"/>
          <w:szCs w:val="24"/>
        </w:rPr>
      </w:pPr>
      <w:r>
        <w:rPr>
          <w:b/>
          <w:bCs/>
          <w:sz w:val="24"/>
          <w:szCs w:val="24"/>
        </w:rPr>
        <w:t>EHR 1102 Introduction to Human Rights</w:t>
      </w:r>
    </w:p>
    <w:p w:rsidR="0022750F" w:rsidRDefault="0022750F" w:rsidP="0022750F">
      <w:pPr>
        <w:rPr>
          <w:b/>
          <w:bCs/>
          <w:sz w:val="24"/>
          <w:szCs w:val="24"/>
        </w:rPr>
      </w:pPr>
    </w:p>
    <w:p w:rsidR="0022750F" w:rsidRDefault="0022750F" w:rsidP="0022750F">
      <w:pPr>
        <w:pStyle w:val="Heading2"/>
      </w:pPr>
      <w:r w:rsidRPr="00C942D1">
        <w:t>C</w:t>
      </w:r>
      <w:r>
        <w:t>ourse Description</w:t>
      </w:r>
    </w:p>
    <w:p w:rsidR="0022750F" w:rsidRPr="00C81E2B" w:rsidRDefault="0022750F" w:rsidP="0022750F"/>
    <w:p w:rsidR="0022750F" w:rsidRPr="00C942D1" w:rsidRDefault="0022750F" w:rsidP="0022750F">
      <w:pPr>
        <w:pStyle w:val="Heading2"/>
        <w:rPr>
          <w:b w:val="0"/>
        </w:rPr>
      </w:pPr>
      <w:r w:rsidRPr="00C942D1">
        <w:rPr>
          <w:b w:val="0"/>
        </w:rPr>
        <w:t xml:space="preserve">This course offers an introductory survey of human rights issues such as: foundations and nature of rights, roots of inequality and oppression like; racism, women and rights, state and corporate power, economic exploitation, the environment and rights, development and rights,  warfare, torture, and social movements. The course will provide an opportunity to become involved in a robust conversation on rights and responsibilities of individuals, governments, non-governmental Organizations, corporate bodies, civil society organizations, and the international community.  </w:t>
      </w:r>
    </w:p>
    <w:p w:rsidR="0022750F" w:rsidRDefault="0022750F" w:rsidP="0022750F">
      <w:pPr>
        <w:pStyle w:val="NormalWeb"/>
        <w:jc w:val="both"/>
        <w:rPr>
          <w:rFonts w:ascii="Times New Roman" w:hAnsi="Times New Roman"/>
          <w:b/>
          <w:color w:val="auto"/>
          <w:sz w:val="24"/>
          <w:szCs w:val="24"/>
        </w:rPr>
      </w:pPr>
      <w:r w:rsidRPr="00C942D1">
        <w:rPr>
          <w:rFonts w:ascii="Times New Roman" w:hAnsi="Times New Roman"/>
          <w:b/>
          <w:color w:val="auto"/>
          <w:sz w:val="24"/>
          <w:szCs w:val="24"/>
        </w:rPr>
        <w:t>Course Objectives</w:t>
      </w:r>
    </w:p>
    <w:p w:rsidR="0022750F" w:rsidRPr="005708E5" w:rsidRDefault="0022750F" w:rsidP="0022750F">
      <w:pPr>
        <w:pStyle w:val="NormalWeb"/>
        <w:rPr>
          <w:rFonts w:ascii="Times New Roman" w:hAnsi="Times New Roman"/>
          <w:color w:val="auto"/>
          <w:sz w:val="24"/>
          <w:szCs w:val="24"/>
        </w:rPr>
      </w:pPr>
      <w:r w:rsidRPr="005708E5">
        <w:rPr>
          <w:rFonts w:ascii="Times New Roman" w:hAnsi="Times New Roman"/>
          <w:color w:val="auto"/>
          <w:sz w:val="24"/>
          <w:szCs w:val="24"/>
        </w:rPr>
        <w:t xml:space="preserve">This course aims to encourage students: </w:t>
      </w:r>
    </w:p>
    <w:p w:rsidR="0022750F" w:rsidRPr="005708E5" w:rsidRDefault="0022750F" w:rsidP="0022750F">
      <w:pPr>
        <w:pStyle w:val="NormalWeb"/>
        <w:numPr>
          <w:ilvl w:val="0"/>
          <w:numId w:val="1"/>
        </w:numPr>
        <w:jc w:val="both"/>
        <w:rPr>
          <w:rFonts w:ascii="Times New Roman" w:hAnsi="Times New Roman"/>
          <w:color w:val="auto"/>
          <w:sz w:val="24"/>
          <w:szCs w:val="24"/>
        </w:rPr>
      </w:pPr>
      <w:r w:rsidRPr="005708E5">
        <w:rPr>
          <w:rFonts w:ascii="Times New Roman" w:hAnsi="Times New Roman"/>
          <w:color w:val="auto"/>
          <w:sz w:val="24"/>
          <w:szCs w:val="24"/>
        </w:rPr>
        <w:t xml:space="preserve">to develop an empathetic imagination </w:t>
      </w:r>
      <w:r>
        <w:rPr>
          <w:rFonts w:ascii="Times New Roman" w:hAnsi="Times New Roman"/>
          <w:color w:val="auto"/>
          <w:sz w:val="24"/>
          <w:szCs w:val="24"/>
        </w:rPr>
        <w:t>and appreciation of human rights</w:t>
      </w:r>
    </w:p>
    <w:p w:rsidR="0022750F" w:rsidRPr="005708E5" w:rsidRDefault="0022750F" w:rsidP="0022750F">
      <w:pPr>
        <w:pStyle w:val="NormalWeb"/>
        <w:numPr>
          <w:ilvl w:val="0"/>
          <w:numId w:val="1"/>
        </w:numPr>
        <w:jc w:val="both"/>
        <w:rPr>
          <w:rFonts w:ascii="Times New Roman" w:hAnsi="Times New Roman"/>
          <w:color w:val="auto"/>
          <w:sz w:val="24"/>
          <w:szCs w:val="24"/>
        </w:rPr>
      </w:pPr>
      <w:r w:rsidRPr="005708E5">
        <w:rPr>
          <w:rFonts w:ascii="Times New Roman" w:hAnsi="Times New Roman"/>
          <w:color w:val="auto"/>
          <w:sz w:val="24"/>
          <w:szCs w:val="24"/>
        </w:rPr>
        <w:t xml:space="preserve">to critically examine basic theories, research tools and language in current use in an international human rights culture </w:t>
      </w:r>
    </w:p>
    <w:p w:rsidR="0022750F" w:rsidRPr="005708E5" w:rsidRDefault="0022750F" w:rsidP="0022750F">
      <w:pPr>
        <w:pStyle w:val="NormalWeb"/>
        <w:numPr>
          <w:ilvl w:val="0"/>
          <w:numId w:val="1"/>
        </w:numPr>
        <w:jc w:val="both"/>
        <w:rPr>
          <w:rFonts w:ascii="Times New Roman" w:hAnsi="Times New Roman"/>
          <w:color w:val="auto"/>
          <w:sz w:val="24"/>
          <w:szCs w:val="24"/>
        </w:rPr>
      </w:pPr>
      <w:r w:rsidRPr="005708E5">
        <w:rPr>
          <w:rFonts w:ascii="Times New Roman" w:hAnsi="Times New Roman"/>
          <w:color w:val="auto"/>
          <w:sz w:val="24"/>
          <w:szCs w:val="24"/>
        </w:rPr>
        <w:t xml:space="preserve">to incorporate useful terms, concepts related to human rights into everyday conversation </w:t>
      </w:r>
    </w:p>
    <w:p w:rsidR="0022750F" w:rsidRPr="005708E5" w:rsidRDefault="0022750F" w:rsidP="0022750F">
      <w:pPr>
        <w:pStyle w:val="NormalWeb"/>
        <w:numPr>
          <w:ilvl w:val="0"/>
          <w:numId w:val="1"/>
        </w:numPr>
        <w:jc w:val="both"/>
        <w:rPr>
          <w:rFonts w:ascii="Times New Roman" w:hAnsi="Times New Roman"/>
          <w:color w:val="auto"/>
          <w:sz w:val="24"/>
          <w:szCs w:val="24"/>
        </w:rPr>
      </w:pPr>
      <w:r w:rsidRPr="005708E5">
        <w:rPr>
          <w:rFonts w:ascii="Times New Roman" w:hAnsi="Times New Roman"/>
          <w:color w:val="auto"/>
          <w:sz w:val="24"/>
          <w:szCs w:val="24"/>
        </w:rPr>
        <w:t xml:space="preserve">to increase comfort level with introductory level texts, documentaries and discussions on human rights </w:t>
      </w:r>
    </w:p>
    <w:p w:rsidR="0022750F" w:rsidRPr="005708E5" w:rsidRDefault="0022750F" w:rsidP="0022750F">
      <w:pPr>
        <w:pStyle w:val="NormalWeb"/>
        <w:numPr>
          <w:ilvl w:val="0"/>
          <w:numId w:val="1"/>
        </w:numPr>
        <w:jc w:val="both"/>
        <w:rPr>
          <w:rFonts w:ascii="Times New Roman" w:hAnsi="Times New Roman"/>
          <w:color w:val="auto"/>
          <w:sz w:val="24"/>
          <w:szCs w:val="24"/>
        </w:rPr>
      </w:pPr>
      <w:r w:rsidRPr="005708E5">
        <w:rPr>
          <w:rFonts w:ascii="Times New Roman" w:hAnsi="Times New Roman"/>
          <w:color w:val="auto"/>
          <w:sz w:val="24"/>
          <w:szCs w:val="24"/>
        </w:rPr>
        <w:t xml:space="preserve">to provide students with strategies for discovering, developing and maintaining sustainable reading, writing and learning habits necessary in undergraduate university level courses </w:t>
      </w:r>
    </w:p>
    <w:p w:rsidR="0022750F" w:rsidRPr="005708E5" w:rsidRDefault="0022750F" w:rsidP="0022750F">
      <w:pPr>
        <w:pStyle w:val="NormalWeb"/>
        <w:numPr>
          <w:ilvl w:val="0"/>
          <w:numId w:val="1"/>
        </w:numPr>
        <w:jc w:val="both"/>
        <w:rPr>
          <w:rFonts w:ascii="Times New Roman" w:hAnsi="Times New Roman"/>
          <w:color w:val="auto"/>
          <w:sz w:val="24"/>
          <w:szCs w:val="24"/>
        </w:rPr>
      </w:pPr>
      <w:r w:rsidRPr="005708E5">
        <w:rPr>
          <w:rFonts w:ascii="Times New Roman" w:hAnsi="Times New Roman"/>
          <w:color w:val="auto"/>
          <w:sz w:val="24"/>
          <w:szCs w:val="24"/>
        </w:rPr>
        <w:t xml:space="preserve">to provide a safe place to discuss issues related to human rights </w:t>
      </w:r>
    </w:p>
    <w:p w:rsidR="0022750F" w:rsidRDefault="0022750F" w:rsidP="0022750F">
      <w:pPr>
        <w:pStyle w:val="NormalWeb"/>
        <w:numPr>
          <w:ilvl w:val="0"/>
          <w:numId w:val="1"/>
        </w:numPr>
        <w:jc w:val="both"/>
        <w:rPr>
          <w:rFonts w:ascii="Times New Roman" w:hAnsi="Times New Roman"/>
          <w:color w:val="auto"/>
          <w:sz w:val="24"/>
          <w:szCs w:val="24"/>
        </w:rPr>
      </w:pPr>
      <w:r w:rsidRPr="005708E5">
        <w:rPr>
          <w:rFonts w:ascii="Times New Roman" w:hAnsi="Times New Roman"/>
          <w:color w:val="auto"/>
          <w:sz w:val="24"/>
          <w:szCs w:val="24"/>
        </w:rPr>
        <w:t>to encourage students to contribute to public education about human rights through the sharing of study research and review projects</w:t>
      </w:r>
    </w:p>
    <w:p w:rsidR="0022750F" w:rsidRDefault="0022750F" w:rsidP="0022750F">
      <w:pPr>
        <w:pStyle w:val="NormalWeb"/>
        <w:jc w:val="both"/>
        <w:rPr>
          <w:rFonts w:ascii="Times New Roman" w:hAnsi="Times New Roman"/>
          <w:b/>
          <w:color w:val="auto"/>
          <w:sz w:val="24"/>
          <w:szCs w:val="24"/>
        </w:rPr>
      </w:pPr>
    </w:p>
    <w:p w:rsidR="0022750F" w:rsidRPr="005708E5" w:rsidRDefault="0022750F" w:rsidP="0022750F">
      <w:pPr>
        <w:pStyle w:val="NormalWeb"/>
        <w:jc w:val="both"/>
        <w:rPr>
          <w:rFonts w:ascii="Times New Roman" w:hAnsi="Times New Roman"/>
          <w:b/>
          <w:color w:val="auto"/>
          <w:sz w:val="24"/>
          <w:szCs w:val="24"/>
        </w:rPr>
      </w:pPr>
      <w:r>
        <w:rPr>
          <w:rFonts w:ascii="Times New Roman" w:hAnsi="Times New Roman"/>
          <w:b/>
          <w:color w:val="auto"/>
          <w:sz w:val="24"/>
          <w:szCs w:val="24"/>
        </w:rPr>
        <w:t>Learning Objectives</w:t>
      </w:r>
    </w:p>
    <w:p w:rsidR="0022750F" w:rsidRDefault="0022750F" w:rsidP="0022750F">
      <w:pPr>
        <w:pStyle w:val="NormalWeb"/>
        <w:jc w:val="both"/>
        <w:rPr>
          <w:rFonts w:ascii="Times New Roman" w:hAnsi="Times New Roman"/>
          <w:color w:val="auto"/>
          <w:sz w:val="24"/>
          <w:szCs w:val="24"/>
        </w:rPr>
      </w:pPr>
      <w:r>
        <w:rPr>
          <w:rFonts w:ascii="Times New Roman" w:hAnsi="Times New Roman"/>
          <w:color w:val="auto"/>
          <w:sz w:val="24"/>
          <w:szCs w:val="24"/>
        </w:rPr>
        <w:t>By end of the course students should be able to learn the following:</w:t>
      </w:r>
    </w:p>
    <w:p w:rsidR="0022750F" w:rsidRDefault="0022750F" w:rsidP="0022750F">
      <w:pPr>
        <w:pStyle w:val="NormalWeb"/>
        <w:numPr>
          <w:ilvl w:val="0"/>
          <w:numId w:val="2"/>
        </w:numPr>
        <w:jc w:val="both"/>
        <w:rPr>
          <w:rFonts w:ascii="Times New Roman" w:hAnsi="Times New Roman"/>
          <w:color w:val="auto"/>
          <w:sz w:val="24"/>
          <w:szCs w:val="24"/>
        </w:rPr>
      </w:pPr>
      <w:r>
        <w:rPr>
          <w:rFonts w:ascii="Times New Roman" w:hAnsi="Times New Roman"/>
          <w:color w:val="auto"/>
          <w:sz w:val="24"/>
          <w:szCs w:val="24"/>
        </w:rPr>
        <w:t>The foundations and nature of rights</w:t>
      </w:r>
    </w:p>
    <w:p w:rsidR="0022750F" w:rsidRDefault="0022750F" w:rsidP="0022750F">
      <w:pPr>
        <w:pStyle w:val="NormalWeb"/>
        <w:numPr>
          <w:ilvl w:val="0"/>
          <w:numId w:val="2"/>
        </w:numPr>
        <w:jc w:val="both"/>
        <w:rPr>
          <w:rFonts w:ascii="Times New Roman" w:hAnsi="Times New Roman"/>
          <w:color w:val="auto"/>
          <w:sz w:val="24"/>
          <w:szCs w:val="24"/>
        </w:rPr>
      </w:pPr>
      <w:r>
        <w:rPr>
          <w:rFonts w:ascii="Times New Roman" w:hAnsi="Times New Roman"/>
          <w:color w:val="auto"/>
          <w:sz w:val="24"/>
          <w:szCs w:val="24"/>
        </w:rPr>
        <w:t>The main roots of inequality and oppressions in the world.</w:t>
      </w:r>
    </w:p>
    <w:p w:rsidR="0022750F" w:rsidRDefault="0022750F" w:rsidP="0022750F">
      <w:pPr>
        <w:pStyle w:val="NormalWeb"/>
        <w:numPr>
          <w:ilvl w:val="0"/>
          <w:numId w:val="2"/>
        </w:numPr>
        <w:jc w:val="both"/>
        <w:rPr>
          <w:rFonts w:ascii="Times New Roman" w:hAnsi="Times New Roman"/>
          <w:color w:val="auto"/>
          <w:sz w:val="24"/>
          <w:szCs w:val="24"/>
        </w:rPr>
      </w:pPr>
      <w:r>
        <w:rPr>
          <w:rFonts w:ascii="Times New Roman" w:hAnsi="Times New Roman"/>
          <w:color w:val="auto"/>
          <w:sz w:val="24"/>
          <w:szCs w:val="24"/>
        </w:rPr>
        <w:t>The link between development and human rights</w:t>
      </w:r>
    </w:p>
    <w:p w:rsidR="0022750F" w:rsidRDefault="0022750F" w:rsidP="0022750F">
      <w:pPr>
        <w:pStyle w:val="NormalWeb"/>
        <w:numPr>
          <w:ilvl w:val="0"/>
          <w:numId w:val="2"/>
        </w:numPr>
        <w:jc w:val="both"/>
        <w:rPr>
          <w:rFonts w:ascii="Times New Roman" w:hAnsi="Times New Roman"/>
          <w:color w:val="auto"/>
          <w:sz w:val="24"/>
          <w:szCs w:val="24"/>
        </w:rPr>
      </w:pPr>
      <w:r>
        <w:rPr>
          <w:rFonts w:ascii="Times New Roman" w:hAnsi="Times New Roman"/>
          <w:color w:val="auto"/>
          <w:sz w:val="24"/>
          <w:szCs w:val="24"/>
        </w:rPr>
        <w:t>Link between development and environmental rights</w:t>
      </w:r>
    </w:p>
    <w:p w:rsidR="0022750F" w:rsidRDefault="0022750F" w:rsidP="0022750F">
      <w:pPr>
        <w:pStyle w:val="NormalWeb"/>
        <w:numPr>
          <w:ilvl w:val="0"/>
          <w:numId w:val="2"/>
        </w:numPr>
        <w:jc w:val="both"/>
        <w:rPr>
          <w:rFonts w:ascii="Times New Roman" w:hAnsi="Times New Roman"/>
          <w:color w:val="auto"/>
          <w:sz w:val="24"/>
          <w:szCs w:val="24"/>
        </w:rPr>
      </w:pPr>
      <w:r>
        <w:rPr>
          <w:rFonts w:ascii="Times New Roman" w:hAnsi="Times New Roman"/>
          <w:color w:val="auto"/>
          <w:sz w:val="24"/>
          <w:szCs w:val="24"/>
        </w:rPr>
        <w:t>The role of social movements in promoting human rights</w:t>
      </w:r>
    </w:p>
    <w:p w:rsidR="0022750F" w:rsidRDefault="0022750F" w:rsidP="0022750F">
      <w:pPr>
        <w:pStyle w:val="NormalWeb"/>
        <w:numPr>
          <w:ilvl w:val="0"/>
          <w:numId w:val="2"/>
        </w:numPr>
        <w:jc w:val="both"/>
        <w:rPr>
          <w:rFonts w:ascii="Times New Roman" w:hAnsi="Times New Roman"/>
          <w:color w:val="auto"/>
          <w:sz w:val="24"/>
          <w:szCs w:val="24"/>
        </w:rPr>
      </w:pPr>
      <w:r>
        <w:rPr>
          <w:rFonts w:ascii="Times New Roman" w:hAnsi="Times New Roman"/>
          <w:color w:val="auto"/>
          <w:sz w:val="24"/>
          <w:szCs w:val="24"/>
        </w:rPr>
        <w:t>The relationship between rights and responsibilities of individuals, national governments, non-governmental organizations, civil societies and the international community.</w:t>
      </w:r>
    </w:p>
    <w:p w:rsidR="0022750F" w:rsidRDefault="0022750F" w:rsidP="0022750F">
      <w:pPr>
        <w:pStyle w:val="NormalWeb"/>
        <w:jc w:val="both"/>
        <w:rPr>
          <w:rFonts w:ascii="Times New Roman" w:hAnsi="Times New Roman"/>
          <w:b/>
          <w:color w:val="auto"/>
          <w:sz w:val="24"/>
          <w:szCs w:val="24"/>
        </w:rPr>
      </w:pPr>
      <w:r w:rsidRPr="00AF7152">
        <w:rPr>
          <w:rFonts w:ascii="Times New Roman" w:hAnsi="Times New Roman"/>
          <w:b/>
          <w:color w:val="auto"/>
          <w:sz w:val="24"/>
          <w:szCs w:val="24"/>
        </w:rPr>
        <w:t>Course Outline</w:t>
      </w:r>
    </w:p>
    <w:p w:rsidR="0022750F" w:rsidRDefault="0022750F" w:rsidP="0022750F">
      <w:pPr>
        <w:pStyle w:val="NormalWeb"/>
        <w:numPr>
          <w:ilvl w:val="0"/>
          <w:numId w:val="3"/>
        </w:numPr>
        <w:jc w:val="both"/>
        <w:rPr>
          <w:rFonts w:ascii="Times New Roman" w:hAnsi="Times New Roman"/>
          <w:sz w:val="24"/>
          <w:szCs w:val="24"/>
        </w:rPr>
      </w:pPr>
      <w:r>
        <w:rPr>
          <w:rFonts w:ascii="Times New Roman" w:hAnsi="Times New Roman"/>
          <w:sz w:val="24"/>
          <w:szCs w:val="24"/>
        </w:rPr>
        <w:t>Foundations of Human Rights</w:t>
      </w:r>
    </w:p>
    <w:p w:rsidR="0022750F" w:rsidRDefault="0022750F" w:rsidP="0022750F">
      <w:pPr>
        <w:pStyle w:val="NormalWeb"/>
        <w:numPr>
          <w:ilvl w:val="0"/>
          <w:numId w:val="3"/>
        </w:numPr>
        <w:jc w:val="both"/>
        <w:rPr>
          <w:rFonts w:ascii="Times New Roman" w:hAnsi="Times New Roman"/>
          <w:sz w:val="24"/>
          <w:szCs w:val="24"/>
        </w:rPr>
      </w:pPr>
      <w:r>
        <w:rPr>
          <w:rFonts w:ascii="Times New Roman" w:hAnsi="Times New Roman"/>
          <w:sz w:val="24"/>
          <w:szCs w:val="24"/>
        </w:rPr>
        <w:t>Nature of Human Rights</w:t>
      </w:r>
    </w:p>
    <w:p w:rsidR="0022750F" w:rsidRDefault="0022750F" w:rsidP="0022750F">
      <w:pPr>
        <w:pStyle w:val="NormalWeb"/>
        <w:numPr>
          <w:ilvl w:val="0"/>
          <w:numId w:val="3"/>
        </w:numPr>
        <w:jc w:val="both"/>
        <w:rPr>
          <w:rFonts w:ascii="Times New Roman" w:hAnsi="Times New Roman"/>
          <w:sz w:val="24"/>
          <w:szCs w:val="24"/>
        </w:rPr>
      </w:pPr>
      <w:r>
        <w:rPr>
          <w:rFonts w:ascii="Times New Roman" w:hAnsi="Times New Roman"/>
          <w:sz w:val="24"/>
          <w:szCs w:val="24"/>
        </w:rPr>
        <w:t>Roots of Inequality and Oppressions in the World</w:t>
      </w:r>
    </w:p>
    <w:p w:rsidR="0022750F" w:rsidRDefault="0022750F" w:rsidP="0022750F">
      <w:pPr>
        <w:pStyle w:val="NormalWeb"/>
        <w:numPr>
          <w:ilvl w:val="0"/>
          <w:numId w:val="3"/>
        </w:numPr>
        <w:jc w:val="both"/>
        <w:rPr>
          <w:rFonts w:ascii="Times New Roman" w:hAnsi="Times New Roman"/>
          <w:sz w:val="24"/>
          <w:szCs w:val="24"/>
        </w:rPr>
      </w:pPr>
      <w:r>
        <w:rPr>
          <w:rFonts w:ascii="Times New Roman" w:hAnsi="Times New Roman"/>
          <w:sz w:val="24"/>
          <w:szCs w:val="24"/>
        </w:rPr>
        <w:lastRenderedPageBreak/>
        <w:t>Link between Development and Human Rights</w:t>
      </w:r>
    </w:p>
    <w:p w:rsidR="0022750F" w:rsidRDefault="0022750F" w:rsidP="0022750F">
      <w:pPr>
        <w:pStyle w:val="NormalWeb"/>
        <w:numPr>
          <w:ilvl w:val="0"/>
          <w:numId w:val="3"/>
        </w:numPr>
        <w:jc w:val="both"/>
        <w:rPr>
          <w:rFonts w:ascii="Times New Roman" w:hAnsi="Times New Roman"/>
          <w:sz w:val="24"/>
          <w:szCs w:val="24"/>
        </w:rPr>
      </w:pPr>
      <w:r>
        <w:rPr>
          <w:rFonts w:ascii="Times New Roman" w:hAnsi="Times New Roman"/>
          <w:sz w:val="24"/>
          <w:szCs w:val="24"/>
        </w:rPr>
        <w:t>Link between Human rights and Environmental Rights</w:t>
      </w:r>
    </w:p>
    <w:p w:rsidR="0022750F" w:rsidRDefault="0022750F" w:rsidP="0022750F">
      <w:pPr>
        <w:pStyle w:val="NormalWeb"/>
        <w:numPr>
          <w:ilvl w:val="0"/>
          <w:numId w:val="3"/>
        </w:numPr>
        <w:jc w:val="both"/>
        <w:rPr>
          <w:rFonts w:ascii="Times New Roman" w:hAnsi="Times New Roman"/>
          <w:sz w:val="24"/>
          <w:szCs w:val="24"/>
        </w:rPr>
      </w:pPr>
      <w:r>
        <w:rPr>
          <w:rFonts w:ascii="Times New Roman" w:hAnsi="Times New Roman"/>
          <w:sz w:val="24"/>
          <w:szCs w:val="24"/>
        </w:rPr>
        <w:t>The role of Civil Society Organizations in Promoting Human Rights</w:t>
      </w:r>
    </w:p>
    <w:p w:rsidR="0022750F" w:rsidRDefault="0022750F" w:rsidP="0022750F">
      <w:pPr>
        <w:pStyle w:val="NormalWeb"/>
        <w:numPr>
          <w:ilvl w:val="0"/>
          <w:numId w:val="3"/>
        </w:numPr>
        <w:jc w:val="both"/>
        <w:rPr>
          <w:rFonts w:ascii="Times New Roman" w:hAnsi="Times New Roman"/>
          <w:sz w:val="24"/>
          <w:szCs w:val="24"/>
        </w:rPr>
      </w:pPr>
      <w:r>
        <w:rPr>
          <w:rFonts w:ascii="Times New Roman" w:hAnsi="Times New Roman"/>
          <w:sz w:val="24"/>
          <w:szCs w:val="24"/>
        </w:rPr>
        <w:t>Human Rights and Corresponding Responsibilities</w:t>
      </w:r>
    </w:p>
    <w:p w:rsidR="0022750F" w:rsidRDefault="0022750F" w:rsidP="0022750F">
      <w:pPr>
        <w:pStyle w:val="NormalWeb"/>
        <w:numPr>
          <w:ilvl w:val="0"/>
          <w:numId w:val="4"/>
        </w:numPr>
        <w:jc w:val="both"/>
        <w:rPr>
          <w:rFonts w:ascii="Times New Roman" w:hAnsi="Times New Roman"/>
          <w:sz w:val="24"/>
          <w:szCs w:val="24"/>
        </w:rPr>
      </w:pPr>
      <w:r>
        <w:rPr>
          <w:rFonts w:ascii="Times New Roman" w:hAnsi="Times New Roman"/>
          <w:sz w:val="24"/>
          <w:szCs w:val="24"/>
        </w:rPr>
        <w:t>Individual Responsibilities</w:t>
      </w:r>
    </w:p>
    <w:p w:rsidR="0022750F" w:rsidRDefault="0022750F" w:rsidP="0022750F">
      <w:pPr>
        <w:pStyle w:val="NormalWeb"/>
        <w:numPr>
          <w:ilvl w:val="0"/>
          <w:numId w:val="4"/>
        </w:numPr>
        <w:jc w:val="both"/>
        <w:rPr>
          <w:rFonts w:ascii="Times New Roman" w:hAnsi="Times New Roman"/>
          <w:sz w:val="24"/>
          <w:szCs w:val="24"/>
        </w:rPr>
      </w:pPr>
      <w:r>
        <w:rPr>
          <w:rFonts w:ascii="Times New Roman" w:hAnsi="Times New Roman"/>
          <w:sz w:val="24"/>
          <w:szCs w:val="24"/>
        </w:rPr>
        <w:t>State Responsibilities</w:t>
      </w:r>
    </w:p>
    <w:p w:rsidR="0022750F" w:rsidRDefault="0022750F" w:rsidP="0022750F">
      <w:pPr>
        <w:pStyle w:val="NormalWeb"/>
        <w:numPr>
          <w:ilvl w:val="0"/>
          <w:numId w:val="4"/>
        </w:numPr>
        <w:jc w:val="both"/>
        <w:rPr>
          <w:rFonts w:ascii="Times New Roman" w:hAnsi="Times New Roman"/>
          <w:sz w:val="24"/>
          <w:szCs w:val="24"/>
        </w:rPr>
      </w:pPr>
      <w:r>
        <w:rPr>
          <w:rFonts w:ascii="Times New Roman" w:hAnsi="Times New Roman"/>
          <w:sz w:val="24"/>
          <w:szCs w:val="24"/>
        </w:rPr>
        <w:t>Non-Governmental Organizations’ responsibilities</w:t>
      </w:r>
    </w:p>
    <w:p w:rsidR="0022750F" w:rsidRDefault="0022750F" w:rsidP="0022750F">
      <w:pPr>
        <w:pStyle w:val="NormalWeb"/>
        <w:numPr>
          <w:ilvl w:val="0"/>
          <w:numId w:val="4"/>
        </w:numPr>
        <w:jc w:val="both"/>
        <w:rPr>
          <w:rFonts w:ascii="Times New Roman" w:hAnsi="Times New Roman"/>
          <w:sz w:val="24"/>
          <w:szCs w:val="24"/>
        </w:rPr>
      </w:pPr>
      <w:r>
        <w:rPr>
          <w:rFonts w:ascii="Times New Roman" w:hAnsi="Times New Roman"/>
          <w:sz w:val="24"/>
          <w:szCs w:val="24"/>
        </w:rPr>
        <w:t>Responsibility of the International Community</w:t>
      </w:r>
    </w:p>
    <w:p w:rsidR="0022750F" w:rsidRDefault="0022750F" w:rsidP="0022750F">
      <w:pPr>
        <w:pStyle w:val="NormalWeb"/>
        <w:jc w:val="both"/>
        <w:rPr>
          <w:rFonts w:ascii="Times New Roman" w:hAnsi="Times New Roman"/>
          <w:b/>
          <w:color w:val="auto"/>
          <w:sz w:val="24"/>
          <w:szCs w:val="24"/>
        </w:rPr>
      </w:pPr>
      <w:r w:rsidRPr="00C942D1">
        <w:rPr>
          <w:rFonts w:ascii="Times New Roman" w:hAnsi="Times New Roman"/>
          <w:b/>
          <w:color w:val="auto"/>
          <w:sz w:val="24"/>
          <w:szCs w:val="24"/>
        </w:rPr>
        <w:t>Pedagogical Methods</w:t>
      </w:r>
    </w:p>
    <w:p w:rsidR="0022750F" w:rsidRPr="001C350B" w:rsidRDefault="0022750F" w:rsidP="0022750F">
      <w:pPr>
        <w:pStyle w:val="NormalWeb"/>
        <w:jc w:val="both"/>
        <w:rPr>
          <w:rFonts w:ascii="Times New Roman" w:hAnsi="Times New Roman"/>
          <w:color w:val="auto"/>
          <w:sz w:val="24"/>
          <w:szCs w:val="24"/>
        </w:rPr>
      </w:pPr>
      <w:r w:rsidRPr="001C350B">
        <w:rPr>
          <w:rFonts w:ascii="Times New Roman" w:hAnsi="Times New Roman"/>
          <w:color w:val="auto"/>
          <w:sz w:val="24"/>
          <w:szCs w:val="24"/>
        </w:rPr>
        <w:t xml:space="preserve">The pedagogy is based on the </w:t>
      </w:r>
      <w:proofErr w:type="gramStart"/>
      <w:r w:rsidRPr="001C350B">
        <w:rPr>
          <w:rFonts w:ascii="Times New Roman" w:hAnsi="Times New Roman"/>
          <w:color w:val="auto"/>
          <w:sz w:val="24"/>
          <w:szCs w:val="24"/>
        </w:rPr>
        <w:t>4-R’s</w:t>
      </w:r>
      <w:proofErr w:type="gramEnd"/>
      <w:r w:rsidRPr="001C350B">
        <w:rPr>
          <w:rFonts w:ascii="Times New Roman" w:hAnsi="Times New Roman"/>
          <w:color w:val="auto"/>
          <w:sz w:val="24"/>
          <w:szCs w:val="24"/>
        </w:rPr>
        <w:t xml:space="preserve">: relevance, reciprocity, respect and responsibility. </w:t>
      </w:r>
      <w:r>
        <w:rPr>
          <w:rFonts w:ascii="Times New Roman" w:hAnsi="Times New Roman"/>
          <w:color w:val="auto"/>
          <w:sz w:val="24"/>
          <w:szCs w:val="24"/>
        </w:rPr>
        <w:t>The students will l</w:t>
      </w:r>
      <w:r w:rsidRPr="001C350B">
        <w:rPr>
          <w:rFonts w:ascii="Times New Roman" w:hAnsi="Times New Roman"/>
          <w:color w:val="auto"/>
          <w:sz w:val="24"/>
          <w:szCs w:val="24"/>
        </w:rPr>
        <w:t>earn to critically engage with human rights resources including texts, videos, works of art (literary and visual), and web resources. The course will include lectures, class discussions, web-based presentations</w:t>
      </w:r>
      <w:r>
        <w:rPr>
          <w:rFonts w:ascii="Times New Roman" w:hAnsi="Times New Roman"/>
          <w:color w:val="auto"/>
          <w:sz w:val="24"/>
          <w:szCs w:val="24"/>
        </w:rPr>
        <w:t>, guest speakers and workshops.</w:t>
      </w:r>
    </w:p>
    <w:p w:rsidR="0022750F" w:rsidRDefault="0022750F" w:rsidP="0022750F">
      <w:pPr>
        <w:rPr>
          <w:b/>
          <w:sz w:val="24"/>
          <w:szCs w:val="24"/>
        </w:rPr>
      </w:pPr>
      <w:r w:rsidRPr="00DC5020">
        <w:rPr>
          <w:b/>
          <w:sz w:val="24"/>
          <w:szCs w:val="24"/>
        </w:rPr>
        <w:t xml:space="preserve">Assessment Mode </w:t>
      </w:r>
    </w:p>
    <w:p w:rsidR="0022750F" w:rsidRPr="00DC5020" w:rsidRDefault="0022750F" w:rsidP="0022750F">
      <w:pPr>
        <w:rPr>
          <w:b/>
          <w:sz w:val="24"/>
          <w:szCs w:val="24"/>
        </w:rPr>
      </w:pPr>
    </w:p>
    <w:p w:rsidR="0022750F" w:rsidRPr="00DC5020" w:rsidRDefault="0022750F" w:rsidP="0022750F">
      <w:pPr>
        <w:rPr>
          <w:sz w:val="24"/>
          <w:szCs w:val="24"/>
        </w:rPr>
      </w:pPr>
      <w:r w:rsidRPr="00DC5020">
        <w:rPr>
          <w:sz w:val="24"/>
          <w:szCs w:val="24"/>
        </w:rPr>
        <w:t xml:space="preserve">Take home exercise 15% </w:t>
      </w:r>
    </w:p>
    <w:p w:rsidR="0022750F" w:rsidRPr="00DC5020" w:rsidRDefault="0022750F" w:rsidP="0022750F">
      <w:pPr>
        <w:rPr>
          <w:sz w:val="24"/>
          <w:szCs w:val="24"/>
        </w:rPr>
      </w:pPr>
      <w:r w:rsidRPr="00DC5020">
        <w:rPr>
          <w:sz w:val="24"/>
          <w:szCs w:val="24"/>
        </w:rPr>
        <w:t xml:space="preserve">Practical exercise test 15% </w:t>
      </w:r>
    </w:p>
    <w:p w:rsidR="0022750F" w:rsidRPr="00DC5020" w:rsidRDefault="0022750F" w:rsidP="0022750F">
      <w:pPr>
        <w:rPr>
          <w:sz w:val="24"/>
          <w:szCs w:val="24"/>
        </w:rPr>
      </w:pPr>
      <w:r>
        <w:rPr>
          <w:sz w:val="24"/>
          <w:szCs w:val="24"/>
        </w:rPr>
        <w:t xml:space="preserve">End of semester examination </w:t>
      </w:r>
      <w:r w:rsidRPr="00DC5020">
        <w:rPr>
          <w:sz w:val="24"/>
          <w:szCs w:val="24"/>
        </w:rPr>
        <w:t xml:space="preserve">70% </w:t>
      </w:r>
    </w:p>
    <w:p w:rsidR="0022750F" w:rsidRPr="00D553DF" w:rsidRDefault="0022750F" w:rsidP="0022750F">
      <w:pPr>
        <w:rPr>
          <w:sz w:val="24"/>
          <w:szCs w:val="24"/>
        </w:rPr>
      </w:pPr>
    </w:p>
    <w:p w:rsidR="0022750F" w:rsidRPr="00CA6167" w:rsidRDefault="0022750F" w:rsidP="0022750F">
      <w:pPr>
        <w:tabs>
          <w:tab w:val="left" w:pos="0"/>
        </w:tabs>
        <w:suppressAutoHyphens/>
        <w:jc w:val="both"/>
        <w:rPr>
          <w:b/>
          <w:bCs/>
          <w:iCs/>
          <w:sz w:val="24"/>
          <w:szCs w:val="24"/>
        </w:rPr>
      </w:pPr>
      <w:r w:rsidRPr="00CA6167">
        <w:rPr>
          <w:b/>
          <w:bCs/>
          <w:iCs/>
          <w:sz w:val="24"/>
          <w:szCs w:val="24"/>
        </w:rPr>
        <w:t>Reading List</w:t>
      </w:r>
    </w:p>
    <w:p w:rsidR="0022750F" w:rsidRDefault="0022750F" w:rsidP="0022750F">
      <w:pPr>
        <w:rPr>
          <w:b/>
          <w:bCs/>
          <w:sz w:val="24"/>
          <w:szCs w:val="24"/>
        </w:rPr>
      </w:pPr>
    </w:p>
    <w:p w:rsidR="0022750F" w:rsidRDefault="0022750F" w:rsidP="0022750F">
      <w:pPr>
        <w:jc w:val="both"/>
        <w:rPr>
          <w:bCs/>
          <w:sz w:val="24"/>
          <w:szCs w:val="24"/>
        </w:rPr>
      </w:pPr>
      <w:r w:rsidRPr="002A6C07">
        <w:rPr>
          <w:bCs/>
          <w:sz w:val="24"/>
          <w:szCs w:val="24"/>
          <w:lang w:val="de-DE"/>
        </w:rPr>
        <w:t xml:space="preserve">1) Steiner, H.J. &amp; Alston, P. (2000). </w:t>
      </w:r>
      <w:r w:rsidRPr="002A6C07">
        <w:rPr>
          <w:bCs/>
          <w:sz w:val="24"/>
          <w:szCs w:val="24"/>
        </w:rPr>
        <w:t>Civil society: Human rights NGOs and</w:t>
      </w:r>
      <w:r>
        <w:rPr>
          <w:bCs/>
          <w:sz w:val="24"/>
          <w:szCs w:val="24"/>
        </w:rPr>
        <w:t xml:space="preserve"> </w:t>
      </w:r>
      <w:r w:rsidRPr="002A6C07">
        <w:rPr>
          <w:bCs/>
          <w:sz w:val="24"/>
          <w:szCs w:val="24"/>
        </w:rPr>
        <w:t xml:space="preserve">other groups. </w:t>
      </w:r>
      <w:r w:rsidRPr="002A6C07">
        <w:rPr>
          <w:bCs/>
          <w:i/>
          <w:iCs/>
          <w:sz w:val="24"/>
          <w:szCs w:val="24"/>
        </w:rPr>
        <w:t>International human rights in context: Law, politics, morals.</w:t>
      </w:r>
      <w:r>
        <w:rPr>
          <w:bCs/>
          <w:i/>
          <w:iCs/>
          <w:sz w:val="24"/>
          <w:szCs w:val="24"/>
        </w:rPr>
        <w:t xml:space="preserve"> </w:t>
      </w:r>
      <w:proofErr w:type="gramStart"/>
      <w:r w:rsidRPr="002A6C07">
        <w:rPr>
          <w:bCs/>
          <w:sz w:val="24"/>
          <w:szCs w:val="24"/>
        </w:rPr>
        <w:t>938-964.</w:t>
      </w:r>
      <w:proofErr w:type="gramEnd"/>
    </w:p>
    <w:p w:rsidR="0022750F" w:rsidRPr="002A6C07" w:rsidRDefault="0022750F" w:rsidP="0022750F">
      <w:pPr>
        <w:jc w:val="both"/>
        <w:rPr>
          <w:bCs/>
          <w:sz w:val="24"/>
          <w:szCs w:val="24"/>
        </w:rPr>
      </w:pPr>
    </w:p>
    <w:p w:rsidR="0022750F" w:rsidRPr="002A6C07" w:rsidRDefault="0022750F" w:rsidP="0022750F">
      <w:pPr>
        <w:jc w:val="both"/>
        <w:rPr>
          <w:bCs/>
          <w:sz w:val="24"/>
          <w:szCs w:val="24"/>
        </w:rPr>
      </w:pPr>
      <w:r w:rsidRPr="002A6C07">
        <w:rPr>
          <w:bCs/>
          <w:sz w:val="24"/>
          <w:szCs w:val="24"/>
        </w:rPr>
        <w:t>2) Mutua, M. (2001). Human rights international NGOs: A critical evaluation.</w:t>
      </w:r>
      <w:r>
        <w:rPr>
          <w:bCs/>
          <w:sz w:val="24"/>
          <w:szCs w:val="24"/>
        </w:rPr>
        <w:t xml:space="preserve"> </w:t>
      </w:r>
      <w:r w:rsidRPr="002A6C07">
        <w:rPr>
          <w:bCs/>
          <w:sz w:val="24"/>
          <w:szCs w:val="24"/>
        </w:rPr>
        <w:t xml:space="preserve">In Welch (Ed.), NGOs and human rights: Promise and performance. </w:t>
      </w:r>
      <w:proofErr w:type="gramStart"/>
      <w:r w:rsidRPr="002A6C07">
        <w:rPr>
          <w:bCs/>
          <w:sz w:val="24"/>
          <w:szCs w:val="24"/>
        </w:rPr>
        <w:t>151-163.</w:t>
      </w:r>
      <w:proofErr w:type="gramEnd"/>
    </w:p>
    <w:p w:rsidR="0022750F" w:rsidRDefault="0022750F" w:rsidP="0022750F">
      <w:pPr>
        <w:jc w:val="both"/>
        <w:rPr>
          <w:bCs/>
          <w:sz w:val="24"/>
          <w:szCs w:val="24"/>
        </w:rPr>
      </w:pPr>
    </w:p>
    <w:p w:rsidR="0022750F" w:rsidRDefault="0022750F" w:rsidP="0022750F">
      <w:pPr>
        <w:jc w:val="both"/>
        <w:rPr>
          <w:bCs/>
          <w:sz w:val="24"/>
          <w:szCs w:val="24"/>
        </w:rPr>
      </w:pPr>
      <w:r w:rsidRPr="002A6C07">
        <w:rPr>
          <w:bCs/>
          <w:sz w:val="24"/>
          <w:szCs w:val="24"/>
        </w:rPr>
        <w:t>3) Human Rights Watch. http://www.hrw.org/about/whoweare/html (who we</w:t>
      </w:r>
      <w:r>
        <w:rPr>
          <w:bCs/>
          <w:sz w:val="24"/>
          <w:szCs w:val="24"/>
        </w:rPr>
        <w:t xml:space="preserve"> </w:t>
      </w:r>
      <w:r w:rsidRPr="002A6C07">
        <w:rPr>
          <w:bCs/>
          <w:sz w:val="24"/>
          <w:szCs w:val="24"/>
        </w:rPr>
        <w:t>are) and http://www.hrw.org/about/faq (frequently asked questions)</w:t>
      </w:r>
    </w:p>
    <w:p w:rsidR="0022750F" w:rsidRPr="002A6C07" w:rsidRDefault="0022750F" w:rsidP="0022750F">
      <w:pPr>
        <w:jc w:val="both"/>
        <w:rPr>
          <w:bCs/>
          <w:sz w:val="24"/>
          <w:szCs w:val="24"/>
        </w:rPr>
      </w:pPr>
    </w:p>
    <w:p w:rsidR="0022750F" w:rsidRDefault="0022750F" w:rsidP="0022750F">
      <w:pPr>
        <w:jc w:val="both"/>
        <w:rPr>
          <w:bCs/>
          <w:sz w:val="24"/>
          <w:szCs w:val="24"/>
        </w:rPr>
      </w:pPr>
      <w:r w:rsidRPr="002A6C07">
        <w:rPr>
          <w:bCs/>
          <w:sz w:val="24"/>
          <w:szCs w:val="24"/>
        </w:rPr>
        <w:t>4) Tibbits, F. (2005). Transformative learning and human rights education:</w:t>
      </w:r>
      <w:r>
        <w:rPr>
          <w:bCs/>
          <w:sz w:val="24"/>
          <w:szCs w:val="24"/>
        </w:rPr>
        <w:t xml:space="preserve"> </w:t>
      </w:r>
      <w:r w:rsidRPr="002A6C07">
        <w:rPr>
          <w:bCs/>
          <w:sz w:val="24"/>
          <w:szCs w:val="24"/>
        </w:rPr>
        <w:t xml:space="preserve">Taking a closer look. </w:t>
      </w:r>
      <w:proofErr w:type="gramStart"/>
      <w:r w:rsidRPr="002A6C07">
        <w:rPr>
          <w:bCs/>
          <w:i/>
          <w:iCs/>
          <w:sz w:val="24"/>
          <w:szCs w:val="24"/>
        </w:rPr>
        <w:t xml:space="preserve">Intercultural Education, 16 </w:t>
      </w:r>
      <w:r w:rsidRPr="002A6C07">
        <w:rPr>
          <w:bCs/>
          <w:sz w:val="24"/>
          <w:szCs w:val="24"/>
        </w:rPr>
        <w:t>(2).</w:t>
      </w:r>
      <w:proofErr w:type="gramEnd"/>
      <w:r w:rsidRPr="002A6C07">
        <w:rPr>
          <w:bCs/>
          <w:sz w:val="24"/>
          <w:szCs w:val="24"/>
        </w:rPr>
        <w:t xml:space="preserve"> </w:t>
      </w:r>
      <w:proofErr w:type="gramStart"/>
      <w:r w:rsidRPr="002A6C07">
        <w:rPr>
          <w:bCs/>
          <w:sz w:val="24"/>
          <w:szCs w:val="24"/>
        </w:rPr>
        <w:t>107-114.</w:t>
      </w:r>
      <w:proofErr w:type="gramEnd"/>
    </w:p>
    <w:p w:rsidR="0022750F" w:rsidRPr="002A6C07" w:rsidRDefault="0022750F" w:rsidP="0022750F">
      <w:pPr>
        <w:jc w:val="both"/>
        <w:rPr>
          <w:bCs/>
          <w:sz w:val="24"/>
          <w:szCs w:val="24"/>
        </w:rPr>
      </w:pPr>
    </w:p>
    <w:p w:rsidR="0022750F" w:rsidRDefault="0022750F" w:rsidP="0022750F">
      <w:pPr>
        <w:jc w:val="both"/>
        <w:rPr>
          <w:bCs/>
          <w:sz w:val="24"/>
          <w:szCs w:val="24"/>
        </w:rPr>
      </w:pPr>
      <w:r w:rsidRPr="002A6C07">
        <w:rPr>
          <w:bCs/>
          <w:sz w:val="24"/>
          <w:szCs w:val="24"/>
        </w:rPr>
        <w:t>5) Ilkkaracan, P. &amp; Amadao, L. E. (2005). Human rights education as a tool of</w:t>
      </w:r>
      <w:r>
        <w:rPr>
          <w:bCs/>
          <w:sz w:val="24"/>
          <w:szCs w:val="24"/>
        </w:rPr>
        <w:t xml:space="preserve"> </w:t>
      </w:r>
      <w:r w:rsidRPr="002A6C07">
        <w:rPr>
          <w:bCs/>
          <w:sz w:val="24"/>
          <w:szCs w:val="24"/>
        </w:rPr>
        <w:t xml:space="preserve">grassroots organizing and social transformation: A case study from </w:t>
      </w:r>
      <w:smartTag w:uri="urn:schemas-microsoft-com:office:smarttags" w:element="place">
        <w:smartTag w:uri="urn:schemas-microsoft-com:office:smarttags" w:element="country-region">
          <w:r w:rsidRPr="002A6C07">
            <w:rPr>
              <w:bCs/>
              <w:sz w:val="24"/>
              <w:szCs w:val="24"/>
            </w:rPr>
            <w:t>Turkey</w:t>
          </w:r>
        </w:smartTag>
      </w:smartTag>
      <w:r w:rsidRPr="002A6C07">
        <w:rPr>
          <w:bCs/>
          <w:sz w:val="24"/>
          <w:szCs w:val="24"/>
        </w:rPr>
        <w:t>.</w:t>
      </w:r>
      <w:r>
        <w:rPr>
          <w:bCs/>
          <w:sz w:val="24"/>
          <w:szCs w:val="24"/>
        </w:rPr>
        <w:t xml:space="preserve"> </w:t>
      </w:r>
      <w:proofErr w:type="gramStart"/>
      <w:r w:rsidRPr="002A6C07">
        <w:rPr>
          <w:bCs/>
          <w:i/>
          <w:iCs/>
          <w:sz w:val="24"/>
          <w:szCs w:val="24"/>
        </w:rPr>
        <w:t xml:space="preserve">Intercultural Education, 16 </w:t>
      </w:r>
      <w:r w:rsidRPr="002A6C07">
        <w:rPr>
          <w:bCs/>
          <w:sz w:val="24"/>
          <w:szCs w:val="24"/>
        </w:rPr>
        <w:t>(2).</w:t>
      </w:r>
      <w:proofErr w:type="gramEnd"/>
      <w:r w:rsidRPr="002A6C07">
        <w:rPr>
          <w:bCs/>
          <w:sz w:val="24"/>
          <w:szCs w:val="24"/>
        </w:rPr>
        <w:t xml:space="preserve"> </w:t>
      </w:r>
      <w:proofErr w:type="gramStart"/>
      <w:r w:rsidRPr="002A6C07">
        <w:rPr>
          <w:bCs/>
          <w:sz w:val="24"/>
          <w:szCs w:val="24"/>
        </w:rPr>
        <w:t>115-128.</w:t>
      </w:r>
      <w:proofErr w:type="gramEnd"/>
    </w:p>
    <w:p w:rsidR="0022750F" w:rsidRPr="002A6C07" w:rsidRDefault="0022750F" w:rsidP="0022750F">
      <w:pPr>
        <w:jc w:val="both"/>
        <w:rPr>
          <w:bCs/>
          <w:sz w:val="24"/>
          <w:szCs w:val="24"/>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87EF4"/>
    <w:multiLevelType w:val="hybridMultilevel"/>
    <w:tmpl w:val="F06E2E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5D00035"/>
    <w:multiLevelType w:val="hybridMultilevel"/>
    <w:tmpl w:val="2EF841A8"/>
    <w:lvl w:ilvl="0" w:tplc="0BA04C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FA17FC"/>
    <w:multiLevelType w:val="hybridMultilevel"/>
    <w:tmpl w:val="91E691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ADC2973"/>
    <w:multiLevelType w:val="hybridMultilevel"/>
    <w:tmpl w:val="C30087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0F"/>
    <w:rsid w:val="00004AB9"/>
    <w:rsid w:val="0003100F"/>
    <w:rsid w:val="00050608"/>
    <w:rsid w:val="000B0F2C"/>
    <w:rsid w:val="001668D8"/>
    <w:rsid w:val="001C3396"/>
    <w:rsid w:val="001F160E"/>
    <w:rsid w:val="001F2F3E"/>
    <w:rsid w:val="0022750F"/>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2750F"/>
    <w:pPr>
      <w:keepNext/>
      <w:tabs>
        <w:tab w:val="left" w:pos="0"/>
      </w:tabs>
      <w:suppressAutoHyphens/>
      <w:spacing w:line="240" w:lineRule="atLeast"/>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50F"/>
    <w:rPr>
      <w:rFonts w:ascii="Times New Roman" w:eastAsia="Times New Roman" w:hAnsi="Times New Roman" w:cs="Times New Roman"/>
      <w:b/>
      <w:bCs/>
      <w:sz w:val="24"/>
      <w:szCs w:val="24"/>
    </w:rPr>
  </w:style>
  <w:style w:type="paragraph" w:styleId="NormalWeb">
    <w:name w:val="Normal (Web)"/>
    <w:basedOn w:val="Normal"/>
    <w:rsid w:val="0022750F"/>
    <w:pPr>
      <w:widowControl/>
      <w:autoSpaceDE/>
      <w:autoSpaceDN/>
      <w:adjustRightInd/>
      <w:spacing w:before="100" w:beforeAutospacing="1" w:after="100" w:afterAutospacing="1"/>
    </w:pPr>
    <w:rPr>
      <w:rFonts w:ascii="Verdana" w:hAnsi="Verdana"/>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2750F"/>
    <w:pPr>
      <w:keepNext/>
      <w:tabs>
        <w:tab w:val="left" w:pos="0"/>
      </w:tabs>
      <w:suppressAutoHyphens/>
      <w:spacing w:line="240" w:lineRule="atLeast"/>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750F"/>
    <w:rPr>
      <w:rFonts w:ascii="Times New Roman" w:eastAsia="Times New Roman" w:hAnsi="Times New Roman" w:cs="Times New Roman"/>
      <w:b/>
      <w:bCs/>
      <w:sz w:val="24"/>
      <w:szCs w:val="24"/>
    </w:rPr>
  </w:style>
  <w:style w:type="paragraph" w:styleId="NormalWeb">
    <w:name w:val="Normal (Web)"/>
    <w:basedOn w:val="Normal"/>
    <w:rsid w:val="0022750F"/>
    <w:pPr>
      <w:widowControl/>
      <w:autoSpaceDE/>
      <w:autoSpaceDN/>
      <w:adjustRightInd/>
      <w:spacing w:before="100" w:beforeAutospacing="1" w:after="100" w:afterAutospacing="1"/>
    </w:pPr>
    <w:rPr>
      <w:rFonts w:ascii="Verdana" w:hAnsi="Verdana"/>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Company>Microsoft</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2011-07-25T20:30:00Z</dcterms:created>
  <dcterms:modified xsi:type="dcterms:W3CDTF">2011-07-25T20:30:00Z</dcterms:modified>
</cp:coreProperties>
</file>