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39" w:rsidRDefault="009E7539" w:rsidP="009E7539">
      <w:pPr>
        <w:tabs>
          <w:tab w:val="left" w:pos="0"/>
        </w:tabs>
        <w:suppressAutoHyphens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EHR 1201 Introduction to Human Rights Law</w:t>
      </w:r>
    </w:p>
    <w:p w:rsidR="009E7539" w:rsidRPr="005E387A" w:rsidRDefault="009E7539" w:rsidP="009E7539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5E387A">
        <w:rPr>
          <w:rFonts w:ascii="Times New Roman" w:hAnsi="Times New Roman"/>
          <w:b/>
          <w:bCs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ourse Description</w:t>
      </w:r>
      <w:r w:rsidRPr="005E387A">
        <w:rPr>
          <w:rFonts w:ascii="Times New Roman" w:hAnsi="Times New Roman"/>
          <w:sz w:val="24"/>
          <w:szCs w:val="24"/>
        </w:rPr>
        <w:t xml:space="preserve"> </w:t>
      </w:r>
    </w:p>
    <w:p w:rsidR="009E7539" w:rsidRDefault="009E7539" w:rsidP="009E7539">
      <w:pPr>
        <w:pStyle w:val="NormalWe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is designed to introduce the students to the </w:t>
      </w:r>
      <w:r w:rsidRPr="005E387A">
        <w:rPr>
          <w:rFonts w:ascii="Times New Roman" w:hAnsi="Times New Roman"/>
          <w:sz w:val="24"/>
          <w:szCs w:val="24"/>
        </w:rPr>
        <w:t xml:space="preserve">prospect of an international society based on the concept of the rule of law, where every human being — regardless of race, gender, religion, or nationality — is treated with equal care and </w:t>
      </w:r>
      <w:r>
        <w:rPr>
          <w:rFonts w:ascii="Times New Roman" w:hAnsi="Times New Roman"/>
          <w:sz w:val="24"/>
          <w:szCs w:val="24"/>
        </w:rPr>
        <w:t>respect.</w:t>
      </w:r>
      <w:r w:rsidRPr="005E387A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The course provides the </w:t>
      </w:r>
      <w:r w:rsidRPr="005E387A">
        <w:rPr>
          <w:rFonts w:ascii="Times New Roman" w:hAnsi="Times New Roman"/>
          <w:sz w:val="24"/>
          <w:szCs w:val="24"/>
        </w:rPr>
        <w:t xml:space="preserve">theoretical and practical </w:t>
      </w:r>
      <w:r>
        <w:rPr>
          <w:rFonts w:ascii="Times New Roman" w:hAnsi="Times New Roman"/>
          <w:sz w:val="24"/>
          <w:szCs w:val="24"/>
        </w:rPr>
        <w:t xml:space="preserve">basis of and for understanding International human rights law. The course also looks at some of the </w:t>
      </w:r>
      <w:r w:rsidRPr="005E387A">
        <w:rPr>
          <w:rFonts w:ascii="Times New Roman" w:hAnsi="Times New Roman"/>
          <w:sz w:val="24"/>
          <w:szCs w:val="24"/>
        </w:rPr>
        <w:t xml:space="preserve">obstacles </w:t>
      </w:r>
      <w:r>
        <w:rPr>
          <w:rFonts w:ascii="Times New Roman" w:hAnsi="Times New Roman"/>
          <w:sz w:val="24"/>
          <w:szCs w:val="24"/>
        </w:rPr>
        <w:t xml:space="preserve">realized in the process of implementing International human rights laws. The role of </w:t>
      </w:r>
      <w:r w:rsidRPr="005E387A">
        <w:rPr>
          <w:rFonts w:ascii="Times New Roman" w:hAnsi="Times New Roman"/>
          <w:sz w:val="24"/>
          <w:szCs w:val="24"/>
        </w:rPr>
        <w:t xml:space="preserve">individuals and groups </w:t>
      </w:r>
      <w:r>
        <w:rPr>
          <w:rFonts w:ascii="Times New Roman" w:hAnsi="Times New Roman"/>
          <w:sz w:val="24"/>
          <w:szCs w:val="24"/>
        </w:rPr>
        <w:t xml:space="preserve">both at national and international levels in the realization of a </w:t>
      </w:r>
      <w:r w:rsidRPr="005E387A">
        <w:rPr>
          <w:rFonts w:ascii="Times New Roman" w:hAnsi="Times New Roman"/>
          <w:sz w:val="24"/>
          <w:szCs w:val="24"/>
        </w:rPr>
        <w:t xml:space="preserve">political </w:t>
      </w:r>
      <w:r>
        <w:rPr>
          <w:rFonts w:ascii="Times New Roman" w:hAnsi="Times New Roman"/>
          <w:sz w:val="24"/>
          <w:szCs w:val="24"/>
        </w:rPr>
        <w:t xml:space="preserve">and social </w:t>
      </w:r>
      <w:r w:rsidRPr="005E387A">
        <w:rPr>
          <w:rFonts w:ascii="Times New Roman" w:hAnsi="Times New Roman"/>
          <w:sz w:val="24"/>
          <w:szCs w:val="24"/>
        </w:rPr>
        <w:t xml:space="preserve">order in which human dignity is protected in accordance with fair and just principles </w:t>
      </w:r>
      <w:r>
        <w:rPr>
          <w:rFonts w:ascii="Times New Roman" w:hAnsi="Times New Roman"/>
          <w:sz w:val="24"/>
          <w:szCs w:val="24"/>
        </w:rPr>
        <w:t xml:space="preserve">and laws </w:t>
      </w:r>
      <w:r w:rsidRPr="005E387A">
        <w:rPr>
          <w:rFonts w:ascii="Times New Roman" w:hAnsi="Times New Roman"/>
          <w:sz w:val="24"/>
          <w:szCs w:val="24"/>
        </w:rPr>
        <w:t xml:space="preserve">that transcend racial, sexual, religious, and national boundaries is </w:t>
      </w:r>
      <w:r>
        <w:rPr>
          <w:rFonts w:ascii="Times New Roman" w:hAnsi="Times New Roman"/>
          <w:sz w:val="24"/>
          <w:szCs w:val="24"/>
        </w:rPr>
        <w:t>at the core of this course</w:t>
      </w:r>
      <w:r w:rsidRPr="005E387A">
        <w:rPr>
          <w:rFonts w:ascii="Times New Roman" w:hAnsi="Times New Roman"/>
          <w:sz w:val="24"/>
          <w:szCs w:val="24"/>
        </w:rPr>
        <w:t>. This course is designed to examine the grounds for, and the possibilities of, an international order based on global justice</w:t>
      </w:r>
      <w:r>
        <w:rPr>
          <w:rFonts w:ascii="Times New Roman" w:hAnsi="Times New Roman"/>
          <w:sz w:val="24"/>
          <w:szCs w:val="24"/>
        </w:rPr>
        <w:t>.</w:t>
      </w:r>
    </w:p>
    <w:p w:rsidR="009E7539" w:rsidRDefault="009E7539" w:rsidP="009E7539">
      <w:pPr>
        <w:pStyle w:val="NormalWeb"/>
        <w:jc w:val="both"/>
        <w:rPr>
          <w:rFonts w:ascii="Times New Roman" w:hAnsi="Times New Roman"/>
          <w:b/>
          <w:sz w:val="24"/>
          <w:szCs w:val="24"/>
        </w:rPr>
      </w:pPr>
      <w:r w:rsidRPr="005E387A">
        <w:rPr>
          <w:rFonts w:ascii="Times New Roman" w:hAnsi="Times New Roman"/>
          <w:b/>
          <w:sz w:val="24"/>
          <w:szCs w:val="24"/>
        </w:rPr>
        <w:t>Course Objectives</w:t>
      </w:r>
    </w:p>
    <w:p w:rsidR="009E7539" w:rsidRDefault="009E7539" w:rsidP="009E7539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course aims at identifying </w:t>
      </w:r>
      <w:r w:rsidRPr="00FE6BA3">
        <w:rPr>
          <w:rFonts w:ascii="Times New Roman" w:hAnsi="Times New Roman"/>
          <w:sz w:val="24"/>
          <w:szCs w:val="24"/>
        </w:rPr>
        <w:t xml:space="preserve">principles </w:t>
      </w:r>
      <w:r>
        <w:rPr>
          <w:rFonts w:ascii="Times New Roman" w:hAnsi="Times New Roman"/>
          <w:sz w:val="24"/>
          <w:szCs w:val="24"/>
        </w:rPr>
        <w:t xml:space="preserve">that </w:t>
      </w:r>
      <w:r w:rsidRPr="00FE6BA3">
        <w:rPr>
          <w:rFonts w:ascii="Times New Roman" w:hAnsi="Times New Roman"/>
          <w:sz w:val="24"/>
          <w:szCs w:val="24"/>
        </w:rPr>
        <w:t>form the foundation of an internationally acceptable syste</w:t>
      </w:r>
      <w:r>
        <w:rPr>
          <w:rFonts w:ascii="Times New Roman" w:hAnsi="Times New Roman"/>
          <w:sz w:val="24"/>
          <w:szCs w:val="24"/>
        </w:rPr>
        <w:t>m of human rights.</w:t>
      </w:r>
    </w:p>
    <w:p w:rsidR="009E7539" w:rsidRDefault="009E7539" w:rsidP="009E7539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identify the </w:t>
      </w:r>
      <w:r w:rsidRPr="00FE6BA3">
        <w:rPr>
          <w:rFonts w:ascii="Times New Roman" w:hAnsi="Times New Roman"/>
          <w:sz w:val="24"/>
          <w:szCs w:val="24"/>
        </w:rPr>
        <w:t xml:space="preserve">conditions </w:t>
      </w:r>
      <w:r>
        <w:rPr>
          <w:rFonts w:ascii="Times New Roman" w:hAnsi="Times New Roman"/>
          <w:sz w:val="24"/>
          <w:szCs w:val="24"/>
        </w:rPr>
        <w:t xml:space="preserve">on which </w:t>
      </w:r>
      <w:r w:rsidRPr="00FE6BA3">
        <w:rPr>
          <w:rFonts w:ascii="Times New Roman" w:hAnsi="Times New Roman"/>
          <w:sz w:val="24"/>
          <w:szCs w:val="24"/>
        </w:rPr>
        <w:t xml:space="preserve">an international </w:t>
      </w:r>
      <w:r>
        <w:rPr>
          <w:rFonts w:ascii="Times New Roman" w:hAnsi="Times New Roman"/>
          <w:sz w:val="24"/>
          <w:szCs w:val="24"/>
        </w:rPr>
        <w:t xml:space="preserve">human rights </w:t>
      </w:r>
      <w:r w:rsidRPr="00FE6BA3">
        <w:rPr>
          <w:rFonts w:ascii="Times New Roman" w:hAnsi="Times New Roman"/>
          <w:sz w:val="24"/>
          <w:szCs w:val="24"/>
        </w:rPr>
        <w:t xml:space="preserve">law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FE6BA3">
        <w:rPr>
          <w:rFonts w:ascii="Times New Roman" w:hAnsi="Times New Roman"/>
          <w:sz w:val="24"/>
          <w:szCs w:val="24"/>
        </w:rPr>
        <w:t xml:space="preserve">based </w:t>
      </w:r>
      <w:r>
        <w:rPr>
          <w:rFonts w:ascii="Times New Roman" w:hAnsi="Times New Roman"/>
          <w:sz w:val="24"/>
          <w:szCs w:val="24"/>
        </w:rPr>
        <w:t xml:space="preserve">in order to </w:t>
      </w:r>
      <w:r w:rsidRPr="00FE6BA3">
        <w:rPr>
          <w:rFonts w:ascii="Times New Roman" w:hAnsi="Times New Roman"/>
          <w:sz w:val="24"/>
          <w:szCs w:val="24"/>
        </w:rPr>
        <w:t>contribute to the realization of global justice</w:t>
      </w:r>
      <w:r>
        <w:rPr>
          <w:rFonts w:ascii="Times New Roman" w:hAnsi="Times New Roman"/>
          <w:sz w:val="24"/>
          <w:szCs w:val="24"/>
        </w:rPr>
        <w:t>.</w:t>
      </w:r>
    </w:p>
    <w:p w:rsidR="009E7539" w:rsidRDefault="009E7539" w:rsidP="009E7539">
      <w:pPr>
        <w:pStyle w:val="NormalWeb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identify the </w:t>
      </w:r>
      <w:r w:rsidRPr="00FE6BA3">
        <w:rPr>
          <w:rFonts w:ascii="Times New Roman" w:hAnsi="Times New Roman"/>
          <w:sz w:val="24"/>
          <w:szCs w:val="24"/>
        </w:rPr>
        <w:t xml:space="preserve">limitations, both structural and substantive, of current international </w:t>
      </w:r>
      <w:r>
        <w:rPr>
          <w:rFonts w:ascii="Times New Roman" w:hAnsi="Times New Roman"/>
          <w:sz w:val="24"/>
          <w:szCs w:val="24"/>
        </w:rPr>
        <w:t xml:space="preserve">human rights </w:t>
      </w:r>
      <w:r w:rsidRPr="00FE6BA3">
        <w:rPr>
          <w:rFonts w:ascii="Times New Roman" w:hAnsi="Times New Roman"/>
          <w:sz w:val="24"/>
          <w:szCs w:val="24"/>
        </w:rPr>
        <w:t>law</w:t>
      </w:r>
      <w:r>
        <w:rPr>
          <w:rFonts w:ascii="Times New Roman" w:hAnsi="Times New Roman"/>
          <w:sz w:val="24"/>
          <w:szCs w:val="24"/>
        </w:rPr>
        <w:t>s</w:t>
      </w:r>
      <w:r w:rsidRPr="00FE6BA3">
        <w:rPr>
          <w:rFonts w:ascii="Times New Roman" w:hAnsi="Times New Roman"/>
          <w:sz w:val="24"/>
          <w:szCs w:val="24"/>
        </w:rPr>
        <w:t xml:space="preserve"> and institutions</w:t>
      </w:r>
      <w:r>
        <w:rPr>
          <w:rFonts w:ascii="Times New Roman" w:hAnsi="Times New Roman"/>
          <w:sz w:val="24"/>
          <w:szCs w:val="24"/>
        </w:rPr>
        <w:t>.</w:t>
      </w:r>
    </w:p>
    <w:p w:rsidR="009E7539" w:rsidRDefault="009E7539" w:rsidP="009E7539">
      <w:pPr>
        <w:pStyle w:val="NormalWeb"/>
        <w:jc w:val="both"/>
        <w:rPr>
          <w:rFonts w:ascii="Times New Roman" w:hAnsi="Times New Roman"/>
          <w:b/>
          <w:sz w:val="24"/>
          <w:szCs w:val="24"/>
        </w:rPr>
      </w:pPr>
    </w:p>
    <w:p w:rsidR="009E7539" w:rsidRDefault="009E7539" w:rsidP="009E7539">
      <w:pPr>
        <w:pStyle w:val="NormalWeb"/>
        <w:jc w:val="both"/>
        <w:rPr>
          <w:rFonts w:ascii="Times New Roman" w:hAnsi="Times New Roman"/>
          <w:b/>
          <w:sz w:val="24"/>
          <w:szCs w:val="24"/>
        </w:rPr>
      </w:pPr>
    </w:p>
    <w:p w:rsidR="009E7539" w:rsidRPr="00FE6BA3" w:rsidRDefault="009E7539" w:rsidP="009E7539">
      <w:pPr>
        <w:pStyle w:val="NormalWeb"/>
        <w:jc w:val="both"/>
        <w:rPr>
          <w:rFonts w:ascii="Times New Roman" w:hAnsi="Times New Roman"/>
          <w:b/>
          <w:sz w:val="24"/>
          <w:szCs w:val="24"/>
        </w:rPr>
      </w:pPr>
      <w:r w:rsidRPr="00FE6BA3">
        <w:rPr>
          <w:rFonts w:ascii="Times New Roman" w:hAnsi="Times New Roman"/>
          <w:b/>
          <w:sz w:val="24"/>
          <w:szCs w:val="24"/>
        </w:rPr>
        <w:t>Learning Objectives</w:t>
      </w:r>
    </w:p>
    <w:p w:rsidR="009E7539" w:rsidRDefault="009E7539" w:rsidP="009E7539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14127">
        <w:rPr>
          <w:rFonts w:ascii="Times New Roman" w:hAnsi="Times New Roman"/>
          <w:sz w:val="24"/>
          <w:szCs w:val="24"/>
        </w:rPr>
        <w:t xml:space="preserve">In attempting to </w:t>
      </w:r>
      <w:r>
        <w:rPr>
          <w:rFonts w:ascii="Times New Roman" w:hAnsi="Times New Roman"/>
          <w:sz w:val="24"/>
          <w:szCs w:val="24"/>
        </w:rPr>
        <w:t xml:space="preserve">realize the </w:t>
      </w:r>
      <w:r w:rsidRPr="00714127">
        <w:rPr>
          <w:rFonts w:ascii="Times New Roman" w:hAnsi="Times New Roman"/>
          <w:sz w:val="24"/>
          <w:szCs w:val="24"/>
        </w:rPr>
        <w:t xml:space="preserve">above </w:t>
      </w:r>
      <w:r>
        <w:rPr>
          <w:rFonts w:ascii="Times New Roman" w:hAnsi="Times New Roman"/>
          <w:sz w:val="24"/>
          <w:szCs w:val="24"/>
        </w:rPr>
        <w:t xml:space="preserve">objectives, the learners will have to learn the following: </w:t>
      </w:r>
    </w:p>
    <w:p w:rsidR="009E7539" w:rsidRDefault="009E7539" w:rsidP="009E7539">
      <w:pPr>
        <w:pStyle w:val="NormalWe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14127">
        <w:rPr>
          <w:rFonts w:ascii="Times New Roman" w:hAnsi="Times New Roman"/>
          <w:sz w:val="24"/>
          <w:szCs w:val="24"/>
        </w:rPr>
        <w:t>Universal Declaration of Human Rights (UDHR) and assess the various institutions and regimes established for the monitoring and enforcement of international human rights</w:t>
      </w:r>
      <w:r>
        <w:rPr>
          <w:rFonts w:ascii="Times New Roman" w:hAnsi="Times New Roman"/>
          <w:sz w:val="24"/>
          <w:szCs w:val="24"/>
        </w:rPr>
        <w:t xml:space="preserve"> laws</w:t>
      </w:r>
      <w:r w:rsidRPr="00714127">
        <w:rPr>
          <w:rFonts w:ascii="Times New Roman" w:hAnsi="Times New Roman"/>
          <w:sz w:val="24"/>
          <w:szCs w:val="24"/>
        </w:rPr>
        <w:t xml:space="preserve">.  </w:t>
      </w:r>
    </w:p>
    <w:p w:rsidR="009E7539" w:rsidRDefault="009E7539" w:rsidP="009E7539">
      <w:pPr>
        <w:pStyle w:val="NormalWe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issues of compatibility of human </w:t>
      </w:r>
      <w:r w:rsidRPr="00714127">
        <w:rPr>
          <w:rFonts w:ascii="Times New Roman" w:hAnsi="Times New Roman"/>
          <w:sz w:val="24"/>
          <w:szCs w:val="24"/>
        </w:rPr>
        <w:t xml:space="preserve"> values and ethos with international human rights</w:t>
      </w:r>
    </w:p>
    <w:p w:rsidR="009E7539" w:rsidRDefault="009E7539" w:rsidP="009E7539">
      <w:pPr>
        <w:pStyle w:val="NormalWe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14127">
        <w:rPr>
          <w:rFonts w:ascii="Times New Roman" w:hAnsi="Times New Roman"/>
          <w:sz w:val="24"/>
          <w:szCs w:val="24"/>
        </w:rPr>
        <w:t xml:space="preserve">he universality of human rights and </w:t>
      </w:r>
      <w:r>
        <w:rPr>
          <w:rFonts w:ascii="Times New Roman" w:hAnsi="Times New Roman"/>
          <w:sz w:val="24"/>
          <w:szCs w:val="24"/>
        </w:rPr>
        <w:t>cultural relativism</w:t>
      </w:r>
      <w:r w:rsidRPr="00714127">
        <w:rPr>
          <w:rFonts w:ascii="Times New Roman" w:hAnsi="Times New Roman"/>
          <w:sz w:val="24"/>
          <w:szCs w:val="24"/>
        </w:rPr>
        <w:t xml:space="preserve"> </w:t>
      </w:r>
    </w:p>
    <w:p w:rsidR="009E7539" w:rsidRDefault="009E7539" w:rsidP="009E7539">
      <w:pPr>
        <w:pStyle w:val="NormalWe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importance of </w:t>
      </w:r>
      <w:r w:rsidRPr="00714127">
        <w:rPr>
          <w:rFonts w:ascii="Times New Roman" w:hAnsi="Times New Roman"/>
          <w:sz w:val="24"/>
          <w:szCs w:val="24"/>
        </w:rPr>
        <w:t>human ri</w:t>
      </w:r>
      <w:r>
        <w:rPr>
          <w:rFonts w:ascii="Times New Roman" w:hAnsi="Times New Roman"/>
          <w:sz w:val="24"/>
          <w:szCs w:val="24"/>
        </w:rPr>
        <w:t>ghts and international morality</w:t>
      </w:r>
      <w:r w:rsidRPr="00714127">
        <w:rPr>
          <w:rFonts w:ascii="Times New Roman" w:hAnsi="Times New Roman"/>
          <w:sz w:val="24"/>
          <w:szCs w:val="24"/>
        </w:rPr>
        <w:t xml:space="preserve"> </w:t>
      </w:r>
    </w:p>
    <w:p w:rsidR="009E7539" w:rsidRDefault="009E7539" w:rsidP="009E7539">
      <w:pPr>
        <w:pStyle w:val="NormalWe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14127">
        <w:rPr>
          <w:rFonts w:ascii="Times New Roman" w:hAnsi="Times New Roman"/>
          <w:sz w:val="24"/>
          <w:szCs w:val="24"/>
        </w:rPr>
        <w:t>he possibility of cross-cultural foundatio</w:t>
      </w:r>
      <w:r>
        <w:rPr>
          <w:rFonts w:ascii="Times New Roman" w:hAnsi="Times New Roman"/>
          <w:sz w:val="24"/>
          <w:szCs w:val="24"/>
        </w:rPr>
        <w:t>n of International Human Rights</w:t>
      </w:r>
      <w:r w:rsidRPr="00714127">
        <w:rPr>
          <w:rFonts w:ascii="Times New Roman" w:hAnsi="Times New Roman"/>
          <w:sz w:val="24"/>
          <w:szCs w:val="24"/>
        </w:rPr>
        <w:t xml:space="preserve"> </w:t>
      </w:r>
    </w:p>
    <w:p w:rsidR="009E7539" w:rsidRPr="009333D0" w:rsidRDefault="009E7539" w:rsidP="009E7539">
      <w:pPr>
        <w:pStyle w:val="NormalWeb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714127">
        <w:rPr>
          <w:rFonts w:ascii="Times New Roman" w:hAnsi="Times New Roman"/>
          <w:sz w:val="24"/>
          <w:szCs w:val="24"/>
        </w:rPr>
        <w:t>nd legalism and structural limitations</w:t>
      </w:r>
      <w:r>
        <w:rPr>
          <w:rFonts w:ascii="Times New Roman" w:hAnsi="Times New Roman"/>
          <w:sz w:val="24"/>
          <w:szCs w:val="24"/>
        </w:rPr>
        <w:t xml:space="preserve"> of International human rights laws and Institutions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:rsidR="009E7539" w:rsidRDefault="009E7539" w:rsidP="009E7539">
      <w:pPr>
        <w:pStyle w:val="NormalWeb"/>
        <w:jc w:val="both"/>
        <w:rPr>
          <w:rFonts w:ascii="Times New Roman" w:hAnsi="Times New Roman"/>
          <w:b/>
          <w:sz w:val="24"/>
          <w:szCs w:val="24"/>
        </w:rPr>
      </w:pPr>
      <w:r w:rsidRPr="009333D0">
        <w:rPr>
          <w:rFonts w:ascii="Times New Roman" w:hAnsi="Times New Roman"/>
          <w:b/>
          <w:sz w:val="24"/>
          <w:szCs w:val="24"/>
        </w:rPr>
        <w:t>Course Outline</w:t>
      </w:r>
    </w:p>
    <w:p w:rsidR="009E7539" w:rsidRDefault="009E7539" w:rsidP="009E7539">
      <w:pPr>
        <w:pStyle w:val="Normal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14127">
        <w:rPr>
          <w:rFonts w:ascii="Times New Roman" w:hAnsi="Times New Roman"/>
          <w:sz w:val="24"/>
          <w:szCs w:val="24"/>
        </w:rPr>
        <w:t xml:space="preserve">Universal Declaration of Human Rights (UDHR) </w:t>
      </w:r>
    </w:p>
    <w:p w:rsidR="009E7539" w:rsidRDefault="009E7539" w:rsidP="009E7539">
      <w:pPr>
        <w:pStyle w:val="Normal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Various Human Rights Institutions and R</w:t>
      </w:r>
      <w:r w:rsidRPr="00714127">
        <w:rPr>
          <w:rFonts w:ascii="Times New Roman" w:hAnsi="Times New Roman"/>
          <w:sz w:val="24"/>
          <w:szCs w:val="24"/>
        </w:rPr>
        <w:t>egimes established for the monitoring and enforcement of international human rights</w:t>
      </w:r>
      <w:r>
        <w:rPr>
          <w:rFonts w:ascii="Times New Roman" w:hAnsi="Times New Roman"/>
          <w:sz w:val="24"/>
          <w:szCs w:val="24"/>
        </w:rPr>
        <w:t xml:space="preserve"> laws</w:t>
      </w:r>
      <w:r w:rsidRPr="00714127">
        <w:rPr>
          <w:rFonts w:ascii="Times New Roman" w:hAnsi="Times New Roman"/>
          <w:sz w:val="24"/>
          <w:szCs w:val="24"/>
        </w:rPr>
        <w:t xml:space="preserve">.  </w:t>
      </w:r>
    </w:p>
    <w:p w:rsidR="009E7539" w:rsidRDefault="009E7539" w:rsidP="009E7539">
      <w:pPr>
        <w:pStyle w:val="Normal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Compatibility of Human  Values and Ethos with International Human R</w:t>
      </w:r>
      <w:r w:rsidRPr="00714127">
        <w:rPr>
          <w:rFonts w:ascii="Times New Roman" w:hAnsi="Times New Roman"/>
          <w:sz w:val="24"/>
          <w:szCs w:val="24"/>
        </w:rPr>
        <w:t>ights</w:t>
      </w:r>
      <w:r>
        <w:rPr>
          <w:rFonts w:ascii="Times New Roman" w:hAnsi="Times New Roman"/>
          <w:sz w:val="24"/>
          <w:szCs w:val="24"/>
        </w:rPr>
        <w:t xml:space="preserve"> Laws</w:t>
      </w:r>
    </w:p>
    <w:p w:rsidR="009E7539" w:rsidRDefault="009E7539" w:rsidP="009E7539">
      <w:pPr>
        <w:pStyle w:val="Normal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</w:t>
      </w:r>
      <w:r w:rsidRPr="00714127">
        <w:rPr>
          <w:rFonts w:ascii="Times New Roman" w:hAnsi="Times New Roman"/>
          <w:sz w:val="24"/>
          <w:szCs w:val="24"/>
        </w:rPr>
        <w:t xml:space="preserve">he universality of human rights </w:t>
      </w:r>
      <w:r>
        <w:rPr>
          <w:rFonts w:ascii="Times New Roman" w:hAnsi="Times New Roman"/>
          <w:sz w:val="24"/>
          <w:szCs w:val="24"/>
        </w:rPr>
        <w:t xml:space="preserve">laws </w:t>
      </w:r>
      <w:r w:rsidRPr="00714127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>cultural relativism</w:t>
      </w:r>
      <w:r w:rsidRPr="00714127">
        <w:rPr>
          <w:rFonts w:ascii="Times New Roman" w:hAnsi="Times New Roman"/>
          <w:sz w:val="24"/>
          <w:szCs w:val="24"/>
        </w:rPr>
        <w:t xml:space="preserve"> </w:t>
      </w:r>
    </w:p>
    <w:p w:rsidR="009E7539" w:rsidRDefault="009E7539" w:rsidP="009E7539">
      <w:pPr>
        <w:pStyle w:val="Normal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importance of </w:t>
      </w:r>
      <w:r w:rsidRPr="00714127">
        <w:rPr>
          <w:rFonts w:ascii="Times New Roman" w:hAnsi="Times New Roman"/>
          <w:sz w:val="24"/>
          <w:szCs w:val="24"/>
        </w:rPr>
        <w:t>human ri</w:t>
      </w:r>
      <w:r>
        <w:rPr>
          <w:rFonts w:ascii="Times New Roman" w:hAnsi="Times New Roman"/>
          <w:sz w:val="24"/>
          <w:szCs w:val="24"/>
        </w:rPr>
        <w:t>ghts laws and international morality</w:t>
      </w:r>
      <w:r w:rsidRPr="00714127">
        <w:rPr>
          <w:rFonts w:ascii="Times New Roman" w:hAnsi="Times New Roman"/>
          <w:sz w:val="24"/>
          <w:szCs w:val="24"/>
        </w:rPr>
        <w:t xml:space="preserve"> </w:t>
      </w:r>
    </w:p>
    <w:p w:rsidR="009E7539" w:rsidRDefault="009E7539" w:rsidP="009E7539">
      <w:pPr>
        <w:pStyle w:val="Normal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714127">
        <w:rPr>
          <w:rFonts w:ascii="Times New Roman" w:hAnsi="Times New Roman"/>
          <w:sz w:val="24"/>
          <w:szCs w:val="24"/>
        </w:rPr>
        <w:t>ross-cultural foundatio</w:t>
      </w:r>
      <w:r>
        <w:rPr>
          <w:rFonts w:ascii="Times New Roman" w:hAnsi="Times New Roman"/>
          <w:sz w:val="24"/>
          <w:szCs w:val="24"/>
        </w:rPr>
        <w:t>n of International Human Rights Laws</w:t>
      </w:r>
      <w:r w:rsidRPr="00714127">
        <w:rPr>
          <w:rFonts w:ascii="Times New Roman" w:hAnsi="Times New Roman"/>
          <w:sz w:val="24"/>
          <w:szCs w:val="24"/>
        </w:rPr>
        <w:t xml:space="preserve"> </w:t>
      </w:r>
    </w:p>
    <w:p w:rsidR="009E7539" w:rsidRPr="009333D0" w:rsidRDefault="009E7539" w:rsidP="009E7539">
      <w:pPr>
        <w:pStyle w:val="NormalWeb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714127">
        <w:rPr>
          <w:rFonts w:ascii="Times New Roman" w:hAnsi="Times New Roman"/>
          <w:sz w:val="24"/>
          <w:szCs w:val="24"/>
        </w:rPr>
        <w:t>egalism and structural limitations</w:t>
      </w:r>
      <w:r>
        <w:rPr>
          <w:rFonts w:ascii="Times New Roman" w:hAnsi="Times New Roman"/>
          <w:sz w:val="24"/>
          <w:szCs w:val="24"/>
        </w:rPr>
        <w:t xml:space="preserve"> of International human rights laws and Institutions</w:t>
      </w:r>
      <w:r>
        <w:rPr>
          <w:rFonts w:ascii="Arial" w:hAnsi="Arial" w:cs="Arial"/>
          <w:sz w:val="20"/>
          <w:szCs w:val="20"/>
        </w:rPr>
        <w:t>.</w:t>
      </w:r>
      <w:r>
        <w:t xml:space="preserve"> </w:t>
      </w:r>
    </w:p>
    <w:p w:rsidR="009E7539" w:rsidRDefault="009E7539" w:rsidP="009E7539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59224D">
        <w:rPr>
          <w:b/>
          <w:sz w:val="24"/>
          <w:szCs w:val="24"/>
        </w:rPr>
        <w:t xml:space="preserve">Methodology </w:t>
      </w:r>
    </w:p>
    <w:p w:rsidR="009E7539" w:rsidRPr="0059224D" w:rsidRDefault="009E7539" w:rsidP="009E7539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</w:p>
    <w:p w:rsidR="009E7539" w:rsidRDefault="009E7539" w:rsidP="009E7539">
      <w:pPr>
        <w:rPr>
          <w:sz w:val="24"/>
          <w:szCs w:val="24"/>
        </w:rPr>
      </w:pPr>
      <w:r w:rsidRPr="00D553DF">
        <w:rPr>
          <w:sz w:val="24"/>
          <w:szCs w:val="24"/>
        </w:rPr>
        <w:t xml:space="preserve">The facilitator(s) will employ the following methods; </w:t>
      </w:r>
      <w:r>
        <w:rPr>
          <w:sz w:val="24"/>
          <w:szCs w:val="24"/>
        </w:rPr>
        <w:t>L</w:t>
      </w:r>
      <w:r w:rsidRPr="00D553DF">
        <w:rPr>
          <w:sz w:val="24"/>
          <w:szCs w:val="24"/>
        </w:rPr>
        <w:t>ectures, question and   answer</w:t>
      </w:r>
      <w:r>
        <w:rPr>
          <w:sz w:val="24"/>
          <w:szCs w:val="24"/>
        </w:rPr>
        <w:t xml:space="preserve">, guided discovery, Individual presentations, small group discussions, Inquiry, brain storming. </w:t>
      </w:r>
    </w:p>
    <w:p w:rsidR="009E7539" w:rsidRDefault="009E7539" w:rsidP="009E7539">
      <w:pPr>
        <w:rPr>
          <w:sz w:val="24"/>
          <w:szCs w:val="24"/>
        </w:rPr>
      </w:pPr>
    </w:p>
    <w:p w:rsidR="009E7539" w:rsidRPr="00DC5020" w:rsidRDefault="009E7539" w:rsidP="009E7539">
      <w:pPr>
        <w:rPr>
          <w:b/>
          <w:sz w:val="24"/>
          <w:szCs w:val="24"/>
        </w:rPr>
      </w:pPr>
      <w:r w:rsidRPr="00DC5020">
        <w:rPr>
          <w:b/>
          <w:sz w:val="24"/>
          <w:szCs w:val="24"/>
        </w:rPr>
        <w:t xml:space="preserve">Assessment Mode </w:t>
      </w:r>
    </w:p>
    <w:p w:rsidR="009E7539" w:rsidRPr="00DC5020" w:rsidRDefault="009E7539" w:rsidP="009E7539">
      <w:pPr>
        <w:rPr>
          <w:sz w:val="24"/>
          <w:szCs w:val="24"/>
        </w:rPr>
      </w:pPr>
    </w:p>
    <w:p w:rsidR="009E7539" w:rsidRPr="00DC5020" w:rsidRDefault="009E7539" w:rsidP="009E7539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Take home exercise 15% </w:t>
      </w:r>
    </w:p>
    <w:p w:rsidR="009E7539" w:rsidRPr="00DC5020" w:rsidRDefault="009E7539" w:rsidP="009E7539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Practical exercise test 15% </w:t>
      </w:r>
    </w:p>
    <w:p w:rsidR="009E7539" w:rsidRPr="00DC5020" w:rsidRDefault="009E7539" w:rsidP="009E7539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End of </w:t>
      </w:r>
      <w:r>
        <w:rPr>
          <w:sz w:val="24"/>
          <w:szCs w:val="24"/>
        </w:rPr>
        <w:t xml:space="preserve">semester examination </w:t>
      </w:r>
      <w:r w:rsidRPr="00DC5020">
        <w:rPr>
          <w:sz w:val="24"/>
          <w:szCs w:val="24"/>
        </w:rPr>
        <w:t xml:space="preserve">70% </w:t>
      </w:r>
    </w:p>
    <w:p w:rsidR="009E7539" w:rsidRPr="00760343" w:rsidRDefault="009E7539" w:rsidP="009E7539">
      <w:pPr>
        <w:pStyle w:val="NormalWeb"/>
        <w:jc w:val="both"/>
        <w:rPr>
          <w:rFonts w:ascii="Times New Roman" w:hAnsi="Times New Roman"/>
          <w:sz w:val="24"/>
          <w:szCs w:val="24"/>
        </w:rPr>
      </w:pPr>
      <w:r w:rsidRPr="00760343">
        <w:rPr>
          <w:rFonts w:ascii="Times New Roman" w:hAnsi="Times New Roman"/>
          <w:b/>
          <w:sz w:val="24"/>
          <w:szCs w:val="24"/>
        </w:rPr>
        <w:t>Reading List</w:t>
      </w:r>
    </w:p>
    <w:p w:rsidR="009E7539" w:rsidRDefault="009E7539" w:rsidP="009E7539">
      <w:pPr>
        <w:numPr>
          <w:ilvl w:val="0"/>
          <w:numId w:val="4"/>
        </w:numPr>
        <w:jc w:val="both"/>
        <w:rPr>
          <w:sz w:val="24"/>
          <w:szCs w:val="24"/>
        </w:rPr>
      </w:pPr>
      <w:r w:rsidRPr="00964601">
        <w:rPr>
          <w:color w:val="000000"/>
          <w:sz w:val="24"/>
          <w:szCs w:val="24"/>
        </w:rPr>
        <w:t>Burns H. Weston, “Human Rights</w:t>
      </w:r>
      <w:r>
        <w:rPr>
          <w:color w:val="000000"/>
          <w:sz w:val="24"/>
          <w:szCs w:val="24"/>
        </w:rPr>
        <w:t xml:space="preserve">” in Encyclopaedia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  <w:szCs w:val="24"/>
            </w:rPr>
            <w:t>Britannica</w:t>
          </w:r>
        </w:smartTag>
        <w:r>
          <w:rPr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color w:val="000000"/>
              <w:sz w:val="24"/>
              <w:szCs w:val="24"/>
            </w:rPr>
            <w:t>N</w:t>
          </w:r>
          <w:r w:rsidRPr="00964601">
            <w:rPr>
              <w:color w:val="000000"/>
              <w:sz w:val="24"/>
              <w:szCs w:val="24"/>
            </w:rPr>
            <w:t>.</w:t>
          </w:r>
          <w:r>
            <w:rPr>
              <w:color w:val="000000"/>
              <w:sz w:val="24"/>
              <w:szCs w:val="24"/>
            </w:rPr>
            <w:t>D</w:t>
          </w:r>
          <w:r w:rsidRPr="00964601">
            <w:rPr>
              <w:color w:val="000000"/>
              <w:sz w:val="24"/>
              <w:szCs w:val="24"/>
            </w:rPr>
            <w:t>.</w:t>
          </w:r>
        </w:smartTag>
      </w:smartTag>
      <w:r w:rsidRPr="00964601">
        <w:rPr>
          <w:sz w:val="24"/>
          <w:szCs w:val="24"/>
        </w:rPr>
        <w:t xml:space="preserve"> </w:t>
      </w:r>
    </w:p>
    <w:p w:rsidR="009E7539" w:rsidRPr="00964601" w:rsidRDefault="009E7539" w:rsidP="009E7539">
      <w:pPr>
        <w:numPr>
          <w:ilvl w:val="0"/>
          <w:numId w:val="4"/>
        </w:numPr>
        <w:jc w:val="both"/>
        <w:rPr>
          <w:sz w:val="24"/>
          <w:szCs w:val="24"/>
        </w:rPr>
      </w:pPr>
      <w:r w:rsidRPr="00964601">
        <w:rPr>
          <w:color w:val="000000"/>
          <w:sz w:val="24"/>
          <w:szCs w:val="24"/>
        </w:rPr>
        <w:t>Antonio Cassese, “Human Rights in a Changing World” (Polity Press, 1990), pp. 11-67.</w:t>
      </w:r>
      <w:r w:rsidRPr="00964601">
        <w:rPr>
          <w:sz w:val="24"/>
          <w:szCs w:val="24"/>
        </w:rPr>
        <w:t xml:space="preserve"> </w:t>
      </w:r>
    </w:p>
    <w:p w:rsidR="009E7539" w:rsidRPr="00964601" w:rsidRDefault="009E7539" w:rsidP="009E7539">
      <w:pPr>
        <w:numPr>
          <w:ilvl w:val="0"/>
          <w:numId w:val="4"/>
        </w:numPr>
        <w:jc w:val="both"/>
        <w:rPr>
          <w:sz w:val="24"/>
          <w:szCs w:val="24"/>
        </w:rPr>
      </w:pPr>
      <w:r w:rsidRPr="00964601">
        <w:rPr>
          <w:color w:val="000000"/>
          <w:sz w:val="24"/>
          <w:szCs w:val="24"/>
        </w:rPr>
        <w:t>Rhoda E. Howard, “Dignity, Community, and Human Rights” in Abdullahi Ahmed An-Na‘im (ed.) Human Rights Cross-Cultural Perspectives: A Quest for Consensus (Univ. of Pennsylvania Press, 1992), pp. 81-101.</w:t>
      </w:r>
      <w:r w:rsidRPr="00964601">
        <w:rPr>
          <w:sz w:val="24"/>
          <w:szCs w:val="24"/>
        </w:rPr>
        <w:t xml:space="preserve"> </w:t>
      </w:r>
    </w:p>
    <w:p w:rsidR="009E7539" w:rsidRPr="00964601" w:rsidRDefault="009E7539" w:rsidP="009E7539">
      <w:pPr>
        <w:numPr>
          <w:ilvl w:val="0"/>
          <w:numId w:val="4"/>
        </w:numPr>
        <w:jc w:val="both"/>
        <w:rPr>
          <w:sz w:val="24"/>
          <w:szCs w:val="24"/>
        </w:rPr>
      </w:pPr>
      <w:r w:rsidRPr="00964601">
        <w:rPr>
          <w:color w:val="000000"/>
          <w:sz w:val="24"/>
          <w:szCs w:val="24"/>
        </w:rPr>
        <w:t>Michael J. Meyer, “Dignity, Rights, and Self-Cont</w:t>
      </w:r>
      <w:r>
        <w:rPr>
          <w:color w:val="000000"/>
          <w:sz w:val="24"/>
          <w:szCs w:val="24"/>
        </w:rPr>
        <w:t>rol” in John Arthur and William</w:t>
      </w:r>
      <w:r w:rsidRPr="00964601">
        <w:rPr>
          <w:color w:val="000000"/>
          <w:sz w:val="24"/>
          <w:szCs w:val="24"/>
        </w:rPr>
        <w:t>.  Shaw, Social &amp; Political philosophy, pp. 194-205.</w:t>
      </w:r>
      <w:r w:rsidRPr="00964601">
        <w:rPr>
          <w:sz w:val="24"/>
          <w:szCs w:val="24"/>
        </w:rPr>
        <w:t xml:space="preserve"> </w:t>
      </w:r>
    </w:p>
    <w:p w:rsidR="009E7539" w:rsidRPr="00964601" w:rsidRDefault="009E7539" w:rsidP="009E7539">
      <w:pPr>
        <w:numPr>
          <w:ilvl w:val="0"/>
          <w:numId w:val="4"/>
        </w:numPr>
        <w:jc w:val="both"/>
        <w:rPr>
          <w:sz w:val="24"/>
          <w:szCs w:val="24"/>
        </w:rPr>
      </w:pPr>
      <w:r w:rsidRPr="00964601">
        <w:rPr>
          <w:color w:val="000000"/>
          <w:sz w:val="24"/>
          <w:szCs w:val="24"/>
        </w:rPr>
        <w:t>Jack Donnelly, “Human Rights, Individual Rights and Collective Rights” and” in Jan Berting (ed.) in Human Rights in a Pluralist World : Individuals and Collectivities, pp. 39-62.</w:t>
      </w:r>
      <w:r w:rsidRPr="00964601">
        <w:rPr>
          <w:sz w:val="24"/>
          <w:szCs w:val="24"/>
        </w:rPr>
        <w:t xml:space="preserve"> </w:t>
      </w:r>
    </w:p>
    <w:p w:rsidR="009E7539" w:rsidRPr="00964601" w:rsidRDefault="009E7539" w:rsidP="009E7539">
      <w:pPr>
        <w:numPr>
          <w:ilvl w:val="0"/>
          <w:numId w:val="4"/>
        </w:numPr>
        <w:jc w:val="both"/>
        <w:rPr>
          <w:sz w:val="24"/>
          <w:szCs w:val="24"/>
        </w:rPr>
      </w:pPr>
      <w:r w:rsidRPr="00964601">
        <w:rPr>
          <w:color w:val="000000"/>
          <w:sz w:val="24"/>
          <w:szCs w:val="24"/>
        </w:rPr>
        <w:t> J. Herman Burgers, “The Function of Human Rights as Individual and Collective Rights in Jan Berting (ed.) Human Rights in a Pluralist World: Individuals and Collectivities, pp. 63-74.</w:t>
      </w:r>
      <w:r w:rsidRPr="00964601">
        <w:rPr>
          <w:sz w:val="24"/>
          <w:szCs w:val="24"/>
        </w:rPr>
        <w:t xml:space="preserve"> </w:t>
      </w:r>
    </w:p>
    <w:p w:rsidR="009E7539" w:rsidRPr="00964601" w:rsidRDefault="009E7539" w:rsidP="009E7539">
      <w:pPr>
        <w:numPr>
          <w:ilvl w:val="0"/>
          <w:numId w:val="4"/>
        </w:numPr>
        <w:jc w:val="both"/>
        <w:rPr>
          <w:sz w:val="24"/>
          <w:szCs w:val="24"/>
        </w:rPr>
      </w:pPr>
      <w:r w:rsidRPr="00964601">
        <w:rPr>
          <w:color w:val="000000"/>
          <w:sz w:val="24"/>
          <w:szCs w:val="24"/>
        </w:rPr>
        <w:t>Dilys M. Hill, “Rights and their Realisation” in Ralph Beddard and Dilys M. Hill (ed.) Economic, Social and Cultural Rights (1992), pp. 1-21.</w:t>
      </w:r>
      <w:r w:rsidRPr="00964601">
        <w:rPr>
          <w:sz w:val="24"/>
          <w:szCs w:val="24"/>
        </w:rPr>
        <w:t xml:space="preserve"> </w:t>
      </w:r>
    </w:p>
    <w:p w:rsidR="009E7539" w:rsidRPr="00964601" w:rsidRDefault="009E7539" w:rsidP="009E7539">
      <w:pPr>
        <w:numPr>
          <w:ilvl w:val="0"/>
          <w:numId w:val="4"/>
        </w:numPr>
        <w:jc w:val="both"/>
        <w:rPr>
          <w:sz w:val="24"/>
          <w:szCs w:val="24"/>
        </w:rPr>
      </w:pPr>
      <w:r w:rsidRPr="00964601">
        <w:rPr>
          <w:color w:val="000000"/>
          <w:sz w:val="24"/>
          <w:szCs w:val="24"/>
        </w:rPr>
        <w:t>Raymond Plant, “A Defence of Welfare Rights” in Ralph Beddard and Dilys M. Hill (ed.) Economic, Social and Cultural Rights (1992), pp.22-46.</w:t>
      </w:r>
      <w:r w:rsidRPr="00964601">
        <w:rPr>
          <w:sz w:val="24"/>
          <w:szCs w:val="24"/>
        </w:rPr>
        <w:t xml:space="preserve"> </w:t>
      </w:r>
    </w:p>
    <w:p w:rsidR="009E7539" w:rsidRPr="00964601" w:rsidRDefault="009E7539" w:rsidP="009E7539">
      <w:pPr>
        <w:numPr>
          <w:ilvl w:val="0"/>
          <w:numId w:val="4"/>
        </w:numPr>
        <w:jc w:val="both"/>
        <w:rPr>
          <w:sz w:val="24"/>
          <w:szCs w:val="24"/>
        </w:rPr>
      </w:pPr>
      <w:r w:rsidRPr="00964601">
        <w:rPr>
          <w:color w:val="000000"/>
          <w:sz w:val="24"/>
          <w:szCs w:val="24"/>
        </w:rPr>
        <w:t>Julia Hausermann, “The Realisation and Implementation of Economic, Social and Cultural Rights” in Ralph Beddard and Dilys M. Hill (ed.) Economic, Social and Cultural Rights (1992), pp. 47-73.</w:t>
      </w:r>
      <w:r w:rsidRPr="00964601">
        <w:rPr>
          <w:sz w:val="24"/>
          <w:szCs w:val="24"/>
        </w:rPr>
        <w:t xml:space="preserve"> </w:t>
      </w:r>
    </w:p>
    <w:p w:rsidR="009E7539" w:rsidRDefault="009E7539" w:rsidP="009E7539">
      <w:pPr>
        <w:tabs>
          <w:tab w:val="left" w:pos="0"/>
        </w:tabs>
        <w:suppressAutoHyphens/>
        <w:ind w:left="720" w:hanging="720"/>
        <w:rPr>
          <w:b/>
          <w:bCs/>
          <w:sz w:val="24"/>
          <w:szCs w:val="24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1F5C"/>
    <w:multiLevelType w:val="hybridMultilevel"/>
    <w:tmpl w:val="90A6D3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AA1A98"/>
    <w:multiLevelType w:val="hybridMultilevel"/>
    <w:tmpl w:val="EE7EFF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DC01B62"/>
    <w:multiLevelType w:val="hybridMultilevel"/>
    <w:tmpl w:val="4D72A5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5444D5"/>
    <w:multiLevelType w:val="hybridMultilevel"/>
    <w:tmpl w:val="A5EE42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39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9E7539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753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E7539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Company>Microsoft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2011-07-25T20:32:00Z</dcterms:created>
  <dcterms:modified xsi:type="dcterms:W3CDTF">2011-07-25T20:32:00Z</dcterms:modified>
</cp:coreProperties>
</file>