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91" w:rsidRDefault="00FF3C91" w:rsidP="00FF3C91">
      <w:pPr>
        <w:rPr>
          <w:b/>
          <w:sz w:val="24"/>
          <w:szCs w:val="24"/>
        </w:rPr>
      </w:pPr>
      <w:r>
        <w:rPr>
          <w:b/>
          <w:sz w:val="24"/>
          <w:szCs w:val="24"/>
        </w:rPr>
        <w:t>EHR 2103 Professional Ethics</w:t>
      </w:r>
    </w:p>
    <w:p w:rsidR="00FF3C91" w:rsidRDefault="00FF3C91" w:rsidP="00FF3C91">
      <w:pPr>
        <w:rPr>
          <w:b/>
          <w:sz w:val="24"/>
          <w:szCs w:val="24"/>
        </w:rPr>
      </w:pPr>
    </w:p>
    <w:p w:rsidR="00FF3C91" w:rsidRPr="00CA6167" w:rsidRDefault="00FF3C91" w:rsidP="00FF3C91">
      <w:pPr>
        <w:tabs>
          <w:tab w:val="left" w:pos="0"/>
        </w:tabs>
        <w:suppressAutoHyphens/>
        <w:ind w:left="720" w:hanging="720"/>
        <w:jc w:val="both"/>
        <w:rPr>
          <w:b/>
          <w:bCs/>
          <w:sz w:val="24"/>
          <w:szCs w:val="24"/>
        </w:rPr>
      </w:pPr>
      <w:r w:rsidRPr="00CA6167">
        <w:rPr>
          <w:b/>
          <w:bCs/>
          <w:sz w:val="24"/>
          <w:szCs w:val="24"/>
        </w:rPr>
        <w:t xml:space="preserve">Course </w:t>
      </w:r>
      <w:r>
        <w:rPr>
          <w:b/>
          <w:bCs/>
          <w:sz w:val="24"/>
          <w:szCs w:val="24"/>
        </w:rPr>
        <w:t>Description</w:t>
      </w:r>
      <w:r w:rsidRPr="00CA6167">
        <w:rPr>
          <w:b/>
          <w:bCs/>
          <w:sz w:val="24"/>
          <w:szCs w:val="24"/>
        </w:rPr>
        <w:t xml:space="preserve"> </w:t>
      </w:r>
    </w:p>
    <w:p w:rsidR="00FF3C91" w:rsidRPr="00CA6167" w:rsidRDefault="00FF3C91" w:rsidP="00FF3C91">
      <w:pPr>
        <w:pStyle w:val="BodyText"/>
        <w:spacing w:line="240" w:lineRule="auto"/>
      </w:pPr>
      <w:r w:rsidRPr="00CA6167">
        <w:t>The course highlights and examines the characteristics of a profession; then moral criteria and the fundamental moral principles that ought to underlie all professional activit</w:t>
      </w:r>
      <w:r>
        <w:t>ies.</w:t>
      </w:r>
      <w:r w:rsidRPr="00CA6167">
        <w:t xml:space="preserve"> A variety of professional ethic such as; business ethics, the ethics of journalism, legal ethics, health care ethics, and many others will be studied.  The course ultimately gives the basic characteristic of professional code of ethics and then examines the various codes of professional ethics.</w:t>
      </w:r>
    </w:p>
    <w:p w:rsidR="00FF3C91" w:rsidRPr="00760343" w:rsidRDefault="00FF3C91" w:rsidP="00FF3C91">
      <w:pPr>
        <w:jc w:val="both"/>
        <w:rPr>
          <w:sz w:val="24"/>
          <w:szCs w:val="24"/>
        </w:rPr>
      </w:pPr>
    </w:p>
    <w:p w:rsidR="00FF3C91" w:rsidRPr="00CA6167" w:rsidRDefault="00FF3C91" w:rsidP="00FF3C91">
      <w:pPr>
        <w:rPr>
          <w:b/>
          <w:sz w:val="24"/>
          <w:szCs w:val="24"/>
        </w:rPr>
      </w:pPr>
      <w:r w:rsidRPr="00CA6167">
        <w:rPr>
          <w:b/>
          <w:sz w:val="24"/>
          <w:szCs w:val="24"/>
        </w:rPr>
        <w:t xml:space="preserve">Course objectives </w:t>
      </w:r>
    </w:p>
    <w:p w:rsidR="00FF3C91" w:rsidRPr="00CA6167" w:rsidRDefault="00FF3C91" w:rsidP="00FF3C91">
      <w:pPr>
        <w:jc w:val="both"/>
        <w:rPr>
          <w:sz w:val="24"/>
          <w:szCs w:val="24"/>
        </w:rPr>
      </w:pPr>
      <w:r w:rsidRPr="00CA6167">
        <w:rPr>
          <w:sz w:val="24"/>
          <w:szCs w:val="24"/>
        </w:rPr>
        <w:t>This course aims at making students aware of the classic definition of a profession by first examining what a profession is, and second by helping them to understand professional responsibilities and the professional ethics that are associated with them.</w:t>
      </w:r>
    </w:p>
    <w:p w:rsidR="00FF3C91" w:rsidRPr="00CA6167" w:rsidRDefault="00FF3C91" w:rsidP="00FF3C91">
      <w:pPr>
        <w:jc w:val="both"/>
        <w:rPr>
          <w:sz w:val="24"/>
          <w:szCs w:val="24"/>
        </w:rPr>
      </w:pPr>
    </w:p>
    <w:p w:rsidR="00FF3C91" w:rsidRPr="00CA6167" w:rsidRDefault="00FF3C91" w:rsidP="00FF3C91">
      <w:pPr>
        <w:rPr>
          <w:b/>
          <w:sz w:val="24"/>
          <w:szCs w:val="24"/>
        </w:rPr>
      </w:pPr>
      <w:r w:rsidRPr="00CA6167">
        <w:rPr>
          <w:b/>
          <w:sz w:val="24"/>
          <w:szCs w:val="24"/>
        </w:rPr>
        <w:t xml:space="preserve">Learning objectives </w:t>
      </w:r>
    </w:p>
    <w:p w:rsidR="00FF3C91" w:rsidRPr="00CA6167" w:rsidRDefault="00FF3C91" w:rsidP="00FF3C91">
      <w:pPr>
        <w:rPr>
          <w:sz w:val="24"/>
          <w:szCs w:val="24"/>
        </w:rPr>
      </w:pPr>
      <w:r w:rsidRPr="00CA6167">
        <w:rPr>
          <w:sz w:val="24"/>
          <w:szCs w:val="24"/>
        </w:rPr>
        <w:t>After participating in this course, students will be able to:</w:t>
      </w:r>
    </w:p>
    <w:p w:rsidR="00FF3C91" w:rsidRPr="00CA6167" w:rsidRDefault="00FF3C91" w:rsidP="00FF3C91">
      <w:pPr>
        <w:widowControl/>
        <w:numPr>
          <w:ilvl w:val="0"/>
          <w:numId w:val="1"/>
        </w:numPr>
        <w:tabs>
          <w:tab w:val="clear" w:pos="720"/>
          <w:tab w:val="num" w:pos="360"/>
        </w:tabs>
        <w:autoSpaceDE/>
        <w:autoSpaceDN/>
        <w:adjustRightInd/>
        <w:ind w:left="360"/>
        <w:rPr>
          <w:sz w:val="24"/>
          <w:szCs w:val="24"/>
        </w:rPr>
      </w:pPr>
      <w:r w:rsidRPr="00CA6167">
        <w:rPr>
          <w:sz w:val="24"/>
          <w:szCs w:val="24"/>
        </w:rPr>
        <w:t xml:space="preserve">Know the meaning and characteristic of a profession </w:t>
      </w:r>
    </w:p>
    <w:p w:rsidR="00FF3C91" w:rsidRPr="00CA6167" w:rsidRDefault="00FF3C91" w:rsidP="00FF3C91">
      <w:pPr>
        <w:widowControl/>
        <w:numPr>
          <w:ilvl w:val="0"/>
          <w:numId w:val="1"/>
        </w:numPr>
        <w:tabs>
          <w:tab w:val="clear" w:pos="720"/>
          <w:tab w:val="num" w:pos="360"/>
        </w:tabs>
        <w:autoSpaceDE/>
        <w:autoSpaceDN/>
        <w:adjustRightInd/>
        <w:ind w:left="360"/>
        <w:rPr>
          <w:sz w:val="24"/>
          <w:szCs w:val="24"/>
        </w:rPr>
      </w:pPr>
      <w:r w:rsidRPr="00CA6167">
        <w:rPr>
          <w:sz w:val="24"/>
          <w:szCs w:val="24"/>
        </w:rPr>
        <w:t>Know the basic normative ethical principles that ought to underline professional performance</w:t>
      </w:r>
    </w:p>
    <w:p w:rsidR="00FF3C91" w:rsidRPr="00CA6167" w:rsidRDefault="00FF3C91" w:rsidP="00FF3C91">
      <w:pPr>
        <w:widowControl/>
        <w:numPr>
          <w:ilvl w:val="0"/>
          <w:numId w:val="1"/>
        </w:numPr>
        <w:tabs>
          <w:tab w:val="clear" w:pos="720"/>
          <w:tab w:val="num" w:pos="360"/>
        </w:tabs>
        <w:autoSpaceDE/>
        <w:autoSpaceDN/>
        <w:adjustRightInd/>
        <w:ind w:left="360"/>
        <w:rPr>
          <w:sz w:val="24"/>
          <w:szCs w:val="24"/>
        </w:rPr>
      </w:pPr>
      <w:r w:rsidRPr="00CA6167">
        <w:rPr>
          <w:sz w:val="24"/>
          <w:szCs w:val="24"/>
        </w:rPr>
        <w:t>To be knowledgeable about the problems surrounding public inte</w:t>
      </w:r>
      <w:r>
        <w:rPr>
          <w:sz w:val="24"/>
          <w:szCs w:val="24"/>
        </w:rPr>
        <w:t xml:space="preserve">rest and conflict of interests </w:t>
      </w:r>
    </w:p>
    <w:p w:rsidR="00FF3C91" w:rsidRPr="00CA6167" w:rsidRDefault="00FF3C91" w:rsidP="00FF3C91">
      <w:pPr>
        <w:tabs>
          <w:tab w:val="left" w:pos="0"/>
        </w:tabs>
        <w:suppressAutoHyphens/>
        <w:jc w:val="both"/>
        <w:rPr>
          <w:b/>
          <w:bCs/>
          <w:sz w:val="24"/>
          <w:szCs w:val="24"/>
        </w:rPr>
      </w:pPr>
      <w:r>
        <w:rPr>
          <w:sz w:val="24"/>
          <w:szCs w:val="24"/>
        </w:rPr>
        <w:t xml:space="preserve">4)  </w:t>
      </w:r>
      <w:r w:rsidRPr="00CA6167">
        <w:rPr>
          <w:sz w:val="24"/>
          <w:szCs w:val="24"/>
        </w:rPr>
        <w:t>To understand the relevance and limitations of a professional code of ethics</w:t>
      </w:r>
    </w:p>
    <w:p w:rsidR="00FF3C91" w:rsidRPr="00CA6167" w:rsidRDefault="00FF3C91" w:rsidP="00FF3C91">
      <w:pPr>
        <w:pStyle w:val="BodyText"/>
        <w:spacing w:line="240" w:lineRule="auto"/>
      </w:pPr>
    </w:p>
    <w:p w:rsidR="00FF3C91" w:rsidRPr="00CA6167" w:rsidRDefault="00FF3C91" w:rsidP="00FF3C91">
      <w:pPr>
        <w:rPr>
          <w:b/>
          <w:sz w:val="24"/>
          <w:szCs w:val="24"/>
        </w:rPr>
      </w:pPr>
      <w:r w:rsidRPr="00CA6167">
        <w:rPr>
          <w:b/>
          <w:sz w:val="24"/>
          <w:szCs w:val="24"/>
        </w:rPr>
        <w:t xml:space="preserve">Course outline </w:t>
      </w:r>
    </w:p>
    <w:p w:rsidR="00FF3C91" w:rsidRPr="00CA6167" w:rsidRDefault="00FF3C91" w:rsidP="00FF3C91">
      <w:pPr>
        <w:numPr>
          <w:ilvl w:val="0"/>
          <w:numId w:val="2"/>
        </w:numPr>
        <w:rPr>
          <w:sz w:val="24"/>
          <w:szCs w:val="24"/>
        </w:rPr>
      </w:pPr>
      <w:r w:rsidRPr="00CA6167">
        <w:rPr>
          <w:sz w:val="24"/>
          <w:szCs w:val="24"/>
        </w:rPr>
        <w:t xml:space="preserve">Meaning and characteristic of a profession </w:t>
      </w:r>
    </w:p>
    <w:p w:rsidR="00FF3C91" w:rsidRPr="00CA6167" w:rsidRDefault="00FF3C91" w:rsidP="00FF3C91">
      <w:pPr>
        <w:numPr>
          <w:ilvl w:val="0"/>
          <w:numId w:val="2"/>
        </w:numPr>
        <w:rPr>
          <w:sz w:val="24"/>
          <w:szCs w:val="24"/>
        </w:rPr>
      </w:pPr>
      <w:r w:rsidRPr="00CA6167">
        <w:rPr>
          <w:sz w:val="24"/>
          <w:szCs w:val="24"/>
        </w:rPr>
        <w:t xml:space="preserve">Professional practice: internal rules and structure </w:t>
      </w:r>
    </w:p>
    <w:p w:rsidR="00FF3C91" w:rsidRPr="00CA6167" w:rsidRDefault="00FF3C91" w:rsidP="00FF3C91">
      <w:pPr>
        <w:numPr>
          <w:ilvl w:val="0"/>
          <w:numId w:val="2"/>
        </w:numPr>
        <w:rPr>
          <w:sz w:val="24"/>
          <w:szCs w:val="24"/>
        </w:rPr>
      </w:pPr>
      <w:r w:rsidRPr="00CA6167">
        <w:rPr>
          <w:sz w:val="24"/>
          <w:szCs w:val="24"/>
        </w:rPr>
        <w:t xml:space="preserve">Public interest versus conflict of interests </w:t>
      </w:r>
    </w:p>
    <w:p w:rsidR="00FF3C91" w:rsidRPr="00CA6167" w:rsidRDefault="00FF3C91" w:rsidP="00FF3C91">
      <w:pPr>
        <w:numPr>
          <w:ilvl w:val="0"/>
          <w:numId w:val="2"/>
        </w:numPr>
        <w:rPr>
          <w:sz w:val="24"/>
          <w:szCs w:val="24"/>
        </w:rPr>
      </w:pPr>
      <w:r w:rsidRPr="00CA6167">
        <w:rPr>
          <w:sz w:val="24"/>
          <w:szCs w:val="24"/>
        </w:rPr>
        <w:t>Codes of conduct and codes of conduct</w:t>
      </w:r>
    </w:p>
    <w:p w:rsidR="00FF3C91" w:rsidRPr="00CA6167" w:rsidRDefault="00FF3C91" w:rsidP="00FF3C91">
      <w:pPr>
        <w:numPr>
          <w:ilvl w:val="0"/>
          <w:numId w:val="2"/>
        </w:numPr>
        <w:rPr>
          <w:sz w:val="24"/>
          <w:szCs w:val="24"/>
        </w:rPr>
      </w:pPr>
      <w:r w:rsidRPr="00CA6167">
        <w:rPr>
          <w:sz w:val="24"/>
          <w:szCs w:val="24"/>
        </w:rPr>
        <w:t>Beyond  codes of  ethics</w:t>
      </w:r>
    </w:p>
    <w:p w:rsidR="00FF3C91" w:rsidRPr="00CA6167" w:rsidRDefault="00FF3C91" w:rsidP="00FF3C91">
      <w:pPr>
        <w:numPr>
          <w:ilvl w:val="0"/>
          <w:numId w:val="2"/>
        </w:numPr>
        <w:rPr>
          <w:sz w:val="24"/>
          <w:szCs w:val="24"/>
        </w:rPr>
      </w:pPr>
      <w:r w:rsidRPr="00CA6167">
        <w:rPr>
          <w:sz w:val="24"/>
          <w:szCs w:val="24"/>
        </w:rPr>
        <w:t>Specific professional  ethics: managerial ethics, procurement ethics, legal ethics, policing ethics, health ethics</w:t>
      </w:r>
    </w:p>
    <w:p w:rsidR="00FF3C91" w:rsidRDefault="00FF3C91" w:rsidP="00FF3C91">
      <w:pPr>
        <w:tabs>
          <w:tab w:val="left" w:pos="0"/>
        </w:tabs>
        <w:suppressAutoHyphens/>
        <w:jc w:val="both"/>
        <w:rPr>
          <w:b/>
          <w:sz w:val="24"/>
          <w:szCs w:val="24"/>
        </w:rPr>
      </w:pPr>
    </w:p>
    <w:p w:rsidR="00FF3C91" w:rsidRPr="0059224D" w:rsidRDefault="00FF3C91" w:rsidP="00FF3C91">
      <w:pPr>
        <w:tabs>
          <w:tab w:val="left" w:pos="0"/>
        </w:tabs>
        <w:suppressAutoHyphens/>
        <w:jc w:val="both"/>
        <w:rPr>
          <w:b/>
          <w:sz w:val="24"/>
          <w:szCs w:val="24"/>
        </w:rPr>
      </w:pPr>
      <w:r w:rsidRPr="0059224D">
        <w:rPr>
          <w:b/>
          <w:sz w:val="24"/>
          <w:szCs w:val="24"/>
        </w:rPr>
        <w:t xml:space="preserve">Methodology </w:t>
      </w:r>
    </w:p>
    <w:p w:rsidR="00FF3C91" w:rsidRDefault="00FF3C91" w:rsidP="00FF3C91">
      <w:pPr>
        <w:rPr>
          <w:sz w:val="24"/>
          <w:szCs w:val="24"/>
        </w:rPr>
      </w:pPr>
      <w:r w:rsidRPr="00D553DF">
        <w:rPr>
          <w:sz w:val="24"/>
          <w:szCs w:val="24"/>
        </w:rPr>
        <w:t xml:space="preserve">The facilitator(s) will employ the following methods; </w:t>
      </w:r>
      <w:r>
        <w:rPr>
          <w:sz w:val="24"/>
          <w:szCs w:val="24"/>
        </w:rPr>
        <w:t>interactive l</w:t>
      </w:r>
      <w:r w:rsidRPr="00D553DF">
        <w:rPr>
          <w:sz w:val="24"/>
          <w:szCs w:val="24"/>
        </w:rPr>
        <w:t xml:space="preserve">ectures, </w:t>
      </w:r>
      <w:r>
        <w:rPr>
          <w:sz w:val="24"/>
          <w:szCs w:val="24"/>
        </w:rPr>
        <w:t>seminars,</w:t>
      </w:r>
      <w:r w:rsidRPr="00D553DF">
        <w:rPr>
          <w:sz w:val="24"/>
          <w:szCs w:val="24"/>
        </w:rPr>
        <w:t xml:space="preserve"> </w:t>
      </w:r>
      <w:r>
        <w:rPr>
          <w:sz w:val="24"/>
          <w:szCs w:val="24"/>
        </w:rPr>
        <w:t xml:space="preserve">expert talks, individual presentations, group work, etc. </w:t>
      </w:r>
    </w:p>
    <w:p w:rsidR="00FF3C91" w:rsidRDefault="00FF3C91" w:rsidP="00FF3C91">
      <w:pPr>
        <w:rPr>
          <w:sz w:val="24"/>
          <w:szCs w:val="24"/>
        </w:rPr>
      </w:pPr>
    </w:p>
    <w:p w:rsidR="00FF3C91" w:rsidRPr="00DC5020" w:rsidRDefault="00FF3C91" w:rsidP="00FF3C91">
      <w:pPr>
        <w:rPr>
          <w:b/>
          <w:sz w:val="24"/>
          <w:szCs w:val="24"/>
        </w:rPr>
      </w:pPr>
      <w:r w:rsidRPr="00DC5020">
        <w:rPr>
          <w:b/>
          <w:sz w:val="24"/>
          <w:szCs w:val="24"/>
        </w:rPr>
        <w:t xml:space="preserve">Assessment Mode </w:t>
      </w:r>
    </w:p>
    <w:p w:rsidR="00FF3C91" w:rsidRPr="00DC5020" w:rsidRDefault="00FF3C91" w:rsidP="00FF3C91">
      <w:pPr>
        <w:rPr>
          <w:sz w:val="24"/>
          <w:szCs w:val="24"/>
        </w:rPr>
      </w:pPr>
      <w:r w:rsidRPr="00DC5020">
        <w:rPr>
          <w:sz w:val="24"/>
          <w:szCs w:val="24"/>
        </w:rPr>
        <w:t xml:space="preserve">Take home exercise 15% </w:t>
      </w:r>
    </w:p>
    <w:p w:rsidR="00FF3C91" w:rsidRPr="00DC5020" w:rsidRDefault="00FF3C91" w:rsidP="00FF3C91">
      <w:pPr>
        <w:rPr>
          <w:sz w:val="24"/>
          <w:szCs w:val="24"/>
        </w:rPr>
      </w:pPr>
      <w:r w:rsidRPr="00DC5020">
        <w:rPr>
          <w:sz w:val="24"/>
          <w:szCs w:val="24"/>
        </w:rPr>
        <w:t xml:space="preserve">Practical exercise test 15% </w:t>
      </w:r>
    </w:p>
    <w:p w:rsidR="00FF3C91" w:rsidRPr="00DC5020" w:rsidRDefault="00FF3C91" w:rsidP="00FF3C91">
      <w:pPr>
        <w:rPr>
          <w:sz w:val="24"/>
          <w:szCs w:val="24"/>
        </w:rPr>
      </w:pPr>
      <w:r>
        <w:rPr>
          <w:sz w:val="24"/>
          <w:szCs w:val="24"/>
        </w:rPr>
        <w:t>End of s</w:t>
      </w:r>
      <w:r w:rsidRPr="00DC5020">
        <w:rPr>
          <w:sz w:val="24"/>
          <w:szCs w:val="24"/>
        </w:rPr>
        <w:t>emester</w:t>
      </w:r>
      <w:r>
        <w:rPr>
          <w:sz w:val="24"/>
          <w:szCs w:val="24"/>
        </w:rPr>
        <w:t xml:space="preserve"> examination </w:t>
      </w:r>
      <w:r w:rsidRPr="00DC5020">
        <w:rPr>
          <w:sz w:val="24"/>
          <w:szCs w:val="24"/>
        </w:rPr>
        <w:t xml:space="preserve">70% </w:t>
      </w:r>
    </w:p>
    <w:p w:rsidR="00FF3C91" w:rsidRPr="00D553DF" w:rsidRDefault="00FF3C91" w:rsidP="00FF3C91">
      <w:pPr>
        <w:rPr>
          <w:sz w:val="24"/>
          <w:szCs w:val="24"/>
        </w:rPr>
      </w:pPr>
    </w:p>
    <w:p w:rsidR="00FF3C91" w:rsidRPr="00CA6167" w:rsidRDefault="00FF3C91" w:rsidP="00FF3C91">
      <w:pPr>
        <w:rPr>
          <w:b/>
          <w:sz w:val="24"/>
          <w:szCs w:val="24"/>
        </w:rPr>
      </w:pPr>
      <w:smartTag w:uri="urn:schemas-microsoft-com:office:smarttags" w:element="place">
        <w:smartTag w:uri="urn:schemas-microsoft-com:office:smarttags" w:element="City">
          <w:r w:rsidRPr="00CA6167">
            <w:rPr>
              <w:b/>
              <w:sz w:val="24"/>
              <w:szCs w:val="24"/>
            </w:rPr>
            <w:t>Reading</w:t>
          </w:r>
        </w:smartTag>
      </w:smartTag>
      <w:r w:rsidRPr="00CA6167">
        <w:rPr>
          <w:b/>
          <w:sz w:val="24"/>
          <w:szCs w:val="24"/>
        </w:rPr>
        <w:t xml:space="preserve"> list </w:t>
      </w:r>
    </w:p>
    <w:p w:rsidR="00FF3C91" w:rsidRPr="00CA6167" w:rsidRDefault="00FF3C91" w:rsidP="00FF3C91">
      <w:pPr>
        <w:rPr>
          <w:sz w:val="24"/>
          <w:szCs w:val="24"/>
        </w:rPr>
      </w:pPr>
      <w:r w:rsidRPr="00CA6167">
        <w:rPr>
          <w:sz w:val="24"/>
          <w:szCs w:val="24"/>
        </w:rPr>
        <w:t>Durkheim Emile,</w:t>
      </w:r>
      <w:r>
        <w:rPr>
          <w:sz w:val="24"/>
          <w:szCs w:val="24"/>
        </w:rPr>
        <w:t xml:space="preserve"> 1992,</w:t>
      </w:r>
      <w:r w:rsidRPr="00CA6167">
        <w:rPr>
          <w:sz w:val="24"/>
          <w:szCs w:val="24"/>
        </w:rPr>
        <w:t xml:space="preserve"> </w:t>
      </w:r>
      <w:r w:rsidRPr="009C4888">
        <w:rPr>
          <w:i/>
          <w:iCs/>
          <w:sz w:val="24"/>
          <w:szCs w:val="24"/>
        </w:rPr>
        <w:t>Professional Ethics and Civic Morals</w:t>
      </w:r>
      <w:r w:rsidRPr="00CA6167">
        <w:rPr>
          <w:sz w:val="24"/>
          <w:szCs w:val="24"/>
        </w:rPr>
        <w:t xml:space="preserve">, </w:t>
      </w:r>
      <w:proofErr w:type="spellStart"/>
      <w:r w:rsidRPr="00CA6167">
        <w:rPr>
          <w:sz w:val="24"/>
          <w:szCs w:val="24"/>
        </w:rPr>
        <w:t>Routledge</w:t>
      </w:r>
      <w:proofErr w:type="spellEnd"/>
    </w:p>
    <w:p w:rsidR="00FF3C91" w:rsidRPr="00CA6167" w:rsidRDefault="00FF3C91" w:rsidP="00FF3C91">
      <w:pPr>
        <w:rPr>
          <w:sz w:val="24"/>
          <w:szCs w:val="24"/>
        </w:rPr>
      </w:pPr>
      <w:r w:rsidRPr="00CA6167">
        <w:rPr>
          <w:sz w:val="24"/>
          <w:szCs w:val="24"/>
        </w:rPr>
        <w:t>Goldman Alan,</w:t>
      </w:r>
      <w:r>
        <w:rPr>
          <w:sz w:val="24"/>
          <w:szCs w:val="24"/>
        </w:rPr>
        <w:t xml:space="preserve"> 1980,</w:t>
      </w:r>
      <w:r w:rsidRPr="00CA6167">
        <w:rPr>
          <w:sz w:val="24"/>
          <w:szCs w:val="24"/>
        </w:rPr>
        <w:t xml:space="preserve"> </w:t>
      </w:r>
      <w:r w:rsidRPr="009C4888">
        <w:rPr>
          <w:i/>
          <w:iCs/>
          <w:sz w:val="24"/>
          <w:szCs w:val="24"/>
        </w:rPr>
        <w:t>The Moral Foundation of Professional Ethics</w:t>
      </w:r>
      <w:r w:rsidRPr="00CA6167">
        <w:rPr>
          <w:sz w:val="24"/>
          <w:szCs w:val="24"/>
        </w:rPr>
        <w:t xml:space="preserve">, </w:t>
      </w:r>
      <w:proofErr w:type="spellStart"/>
      <w:r w:rsidRPr="00CA6167">
        <w:rPr>
          <w:sz w:val="24"/>
          <w:szCs w:val="24"/>
        </w:rPr>
        <w:t>Rowman</w:t>
      </w:r>
      <w:proofErr w:type="spellEnd"/>
      <w:r w:rsidRPr="00CA6167">
        <w:rPr>
          <w:sz w:val="24"/>
          <w:szCs w:val="24"/>
        </w:rPr>
        <w:t xml:space="preserve"> </w:t>
      </w:r>
      <w:r>
        <w:rPr>
          <w:sz w:val="24"/>
          <w:szCs w:val="24"/>
        </w:rPr>
        <w:t>&amp; Little fields.</w:t>
      </w:r>
      <w:r w:rsidRPr="00CA6167">
        <w:rPr>
          <w:sz w:val="24"/>
          <w:szCs w:val="24"/>
        </w:rPr>
        <w:t xml:space="preserve"> </w:t>
      </w:r>
    </w:p>
    <w:p w:rsidR="00FF3C91" w:rsidRPr="00CA6167" w:rsidRDefault="00FF3C91" w:rsidP="00FF3C91">
      <w:pPr>
        <w:rPr>
          <w:sz w:val="24"/>
          <w:szCs w:val="24"/>
        </w:rPr>
      </w:pPr>
      <w:proofErr w:type="spellStart"/>
      <w:r w:rsidRPr="00CA6167">
        <w:rPr>
          <w:sz w:val="24"/>
          <w:szCs w:val="24"/>
        </w:rPr>
        <w:t>Gorlin</w:t>
      </w:r>
      <w:proofErr w:type="spellEnd"/>
      <w:r w:rsidRPr="00CA6167">
        <w:rPr>
          <w:sz w:val="24"/>
          <w:szCs w:val="24"/>
        </w:rPr>
        <w:t xml:space="preserve"> Rena</w:t>
      </w:r>
      <w:r>
        <w:rPr>
          <w:sz w:val="24"/>
          <w:szCs w:val="24"/>
        </w:rPr>
        <w:t xml:space="preserve">, </w:t>
      </w:r>
      <w:proofErr w:type="spellStart"/>
      <w:proofErr w:type="gramStart"/>
      <w:r w:rsidRPr="00CA6167">
        <w:rPr>
          <w:sz w:val="24"/>
          <w:szCs w:val="24"/>
        </w:rPr>
        <w:t>ed</w:t>
      </w:r>
      <w:proofErr w:type="spellEnd"/>
      <w:proofErr w:type="gramEnd"/>
      <w:r w:rsidRPr="00CA6167">
        <w:rPr>
          <w:sz w:val="24"/>
          <w:szCs w:val="24"/>
        </w:rPr>
        <w:t>,</w:t>
      </w:r>
      <w:r>
        <w:rPr>
          <w:sz w:val="24"/>
          <w:szCs w:val="24"/>
        </w:rPr>
        <w:t xml:space="preserve"> 1994,</w:t>
      </w:r>
      <w:r w:rsidRPr="00CA6167">
        <w:rPr>
          <w:sz w:val="24"/>
          <w:szCs w:val="24"/>
        </w:rPr>
        <w:t xml:space="preserve"> </w:t>
      </w:r>
      <w:r w:rsidRPr="009C4888">
        <w:rPr>
          <w:i/>
          <w:iCs/>
          <w:sz w:val="24"/>
          <w:szCs w:val="24"/>
        </w:rPr>
        <w:t>Codes of Professional Responsibility</w:t>
      </w:r>
      <w:r w:rsidRPr="00CA6167">
        <w:rPr>
          <w:sz w:val="24"/>
          <w:szCs w:val="24"/>
        </w:rPr>
        <w:t>, BNA books</w:t>
      </w:r>
      <w:r>
        <w:rPr>
          <w:sz w:val="24"/>
          <w:szCs w:val="24"/>
        </w:rPr>
        <w:t>.</w:t>
      </w:r>
    </w:p>
    <w:p w:rsidR="00FF3C91" w:rsidRPr="00CA6167" w:rsidRDefault="00FF3C91" w:rsidP="00FF3C91">
      <w:pPr>
        <w:rPr>
          <w:sz w:val="24"/>
          <w:szCs w:val="24"/>
        </w:rPr>
      </w:pPr>
      <w:proofErr w:type="spellStart"/>
      <w:r w:rsidRPr="00CA6167">
        <w:rPr>
          <w:sz w:val="24"/>
          <w:szCs w:val="24"/>
        </w:rPr>
        <w:t>Kleining</w:t>
      </w:r>
      <w:proofErr w:type="spellEnd"/>
      <w:r w:rsidRPr="00CA6167">
        <w:rPr>
          <w:sz w:val="24"/>
          <w:szCs w:val="24"/>
        </w:rPr>
        <w:t xml:space="preserve"> John,</w:t>
      </w:r>
      <w:r>
        <w:rPr>
          <w:sz w:val="24"/>
          <w:szCs w:val="24"/>
        </w:rPr>
        <w:t xml:space="preserve"> 1996,</w:t>
      </w:r>
      <w:r w:rsidRPr="00CA6167">
        <w:rPr>
          <w:sz w:val="24"/>
          <w:szCs w:val="24"/>
        </w:rPr>
        <w:t xml:space="preserve"> </w:t>
      </w:r>
      <w:proofErr w:type="gramStart"/>
      <w:r w:rsidRPr="009C4888">
        <w:rPr>
          <w:i/>
          <w:iCs/>
          <w:sz w:val="24"/>
          <w:szCs w:val="24"/>
        </w:rPr>
        <w:t>The</w:t>
      </w:r>
      <w:proofErr w:type="gramEnd"/>
      <w:r w:rsidRPr="009C4888">
        <w:rPr>
          <w:i/>
          <w:iCs/>
          <w:sz w:val="24"/>
          <w:szCs w:val="24"/>
        </w:rPr>
        <w:t xml:space="preserve"> Ethics of Policing</w:t>
      </w:r>
      <w:r w:rsidRPr="009C4888">
        <w:rPr>
          <w:sz w:val="24"/>
          <w:szCs w:val="24"/>
        </w:rPr>
        <w:t>,</w:t>
      </w:r>
      <w:r w:rsidRPr="00CA6167">
        <w:rPr>
          <w:sz w:val="24"/>
          <w:szCs w:val="24"/>
        </w:rPr>
        <w:t xml:space="preserve"> </w:t>
      </w:r>
      <w:smartTag w:uri="urn:schemas-microsoft-com:office:smarttags" w:element="place">
        <w:smartTag w:uri="urn:schemas-microsoft-com:office:smarttags" w:element="PlaceName">
          <w:r w:rsidRPr="00CA6167">
            <w:rPr>
              <w:sz w:val="24"/>
              <w:szCs w:val="24"/>
            </w:rPr>
            <w:t>Cambridge</w:t>
          </w:r>
        </w:smartTag>
        <w:r w:rsidRPr="00CA6167">
          <w:rPr>
            <w:sz w:val="24"/>
            <w:szCs w:val="24"/>
          </w:rPr>
          <w:t xml:space="preserve"> </w:t>
        </w:r>
        <w:smartTag w:uri="urn:schemas-microsoft-com:office:smarttags" w:element="PlaceType">
          <w:r w:rsidRPr="00CA6167">
            <w:rPr>
              <w:sz w:val="24"/>
              <w:szCs w:val="24"/>
            </w:rPr>
            <w:t>University</w:t>
          </w:r>
        </w:smartTag>
      </w:smartTag>
      <w:r w:rsidRPr="00CA6167">
        <w:rPr>
          <w:sz w:val="24"/>
          <w:szCs w:val="24"/>
        </w:rPr>
        <w:t xml:space="preserve"> Press</w:t>
      </w:r>
    </w:p>
    <w:p w:rsidR="00FF3C91" w:rsidRPr="00CF71FC" w:rsidRDefault="00FF3C91" w:rsidP="00FF3C91">
      <w:pPr>
        <w:rPr>
          <w:b/>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16F8"/>
    <w:multiLevelType w:val="hybridMultilevel"/>
    <w:tmpl w:val="97FE4F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D230768"/>
    <w:multiLevelType w:val="hybridMultilevel"/>
    <w:tmpl w:val="C63EB80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91"/>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 w:val="00FF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3C91"/>
    <w:pPr>
      <w:tabs>
        <w:tab w:val="left" w:pos="0"/>
      </w:tabs>
      <w:suppressAutoHyphens/>
      <w:spacing w:line="240" w:lineRule="atLeast"/>
      <w:jc w:val="both"/>
    </w:pPr>
    <w:rPr>
      <w:sz w:val="24"/>
      <w:szCs w:val="24"/>
    </w:rPr>
  </w:style>
  <w:style w:type="character" w:customStyle="1" w:styleId="BodyTextChar">
    <w:name w:val="Body Text Char"/>
    <w:basedOn w:val="DefaultParagraphFont"/>
    <w:link w:val="BodyText"/>
    <w:rsid w:val="00FF3C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3C91"/>
    <w:pPr>
      <w:tabs>
        <w:tab w:val="left" w:pos="0"/>
      </w:tabs>
      <w:suppressAutoHyphens/>
      <w:spacing w:line="240" w:lineRule="atLeast"/>
      <w:jc w:val="both"/>
    </w:pPr>
    <w:rPr>
      <w:sz w:val="24"/>
      <w:szCs w:val="24"/>
    </w:rPr>
  </w:style>
  <w:style w:type="character" w:customStyle="1" w:styleId="BodyTextChar">
    <w:name w:val="Body Text Char"/>
    <w:basedOn w:val="DefaultParagraphFont"/>
    <w:link w:val="BodyText"/>
    <w:rsid w:val="00FF3C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2011-07-25T20:34:00Z</dcterms:created>
  <dcterms:modified xsi:type="dcterms:W3CDTF">2011-07-25T20:34:00Z</dcterms:modified>
</cp:coreProperties>
</file>