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F23" w:rsidRDefault="00077F23" w:rsidP="00077F23">
      <w:pPr>
        <w:rPr>
          <w:b/>
          <w:sz w:val="24"/>
          <w:szCs w:val="24"/>
        </w:rPr>
      </w:pPr>
      <w:r>
        <w:rPr>
          <w:b/>
          <w:sz w:val="24"/>
          <w:szCs w:val="24"/>
        </w:rPr>
        <w:t>EHR 2104 African Indigenous Ethical Systems</w:t>
      </w:r>
    </w:p>
    <w:p w:rsidR="00077F23" w:rsidRDefault="00077F23" w:rsidP="00077F23">
      <w:pPr>
        <w:rPr>
          <w:b/>
          <w:sz w:val="24"/>
          <w:szCs w:val="24"/>
        </w:rPr>
      </w:pPr>
    </w:p>
    <w:p w:rsidR="00077F23" w:rsidRDefault="00077F23" w:rsidP="00077F2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Description</w:t>
      </w:r>
    </w:p>
    <w:p w:rsidR="00077F23" w:rsidRDefault="00077F23" w:rsidP="00077F23">
      <w:pPr>
        <w:rPr>
          <w:b/>
          <w:sz w:val="24"/>
          <w:szCs w:val="24"/>
        </w:rPr>
      </w:pPr>
    </w:p>
    <w:p w:rsidR="00077F23" w:rsidRDefault="00077F23" w:rsidP="00077F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African indigenous ethical systems is a course that examines the different ethical theories, values in traditional African societies with the intention of identifying that that still impact on the ethical </w:t>
      </w:r>
      <w:r w:rsidR="00F44CE2">
        <w:rPr>
          <w:sz w:val="24"/>
          <w:szCs w:val="24"/>
        </w:rPr>
        <w:t>behavior</w:t>
      </w:r>
      <w:r>
        <w:rPr>
          <w:sz w:val="24"/>
          <w:szCs w:val="24"/>
        </w:rPr>
        <w:t xml:space="preserve"> of the Africans of today. It also examines the foundation and the implications of these values for practical application today.</w:t>
      </w:r>
    </w:p>
    <w:p w:rsidR="00077F23" w:rsidRDefault="00077F23" w:rsidP="00077F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7F23" w:rsidRDefault="00077F23" w:rsidP="00077F23">
      <w:pPr>
        <w:jc w:val="both"/>
        <w:rPr>
          <w:b/>
          <w:sz w:val="24"/>
          <w:szCs w:val="24"/>
        </w:rPr>
      </w:pPr>
      <w:r w:rsidRPr="0025354A">
        <w:rPr>
          <w:b/>
          <w:sz w:val="24"/>
          <w:szCs w:val="24"/>
        </w:rPr>
        <w:t>Course Objectives</w:t>
      </w:r>
      <w:bookmarkStart w:id="0" w:name="_GoBack"/>
      <w:bookmarkEnd w:id="0"/>
    </w:p>
    <w:p w:rsidR="00077F23" w:rsidRPr="0025354A" w:rsidRDefault="00077F23" w:rsidP="00077F23">
      <w:pPr>
        <w:jc w:val="both"/>
        <w:rPr>
          <w:b/>
          <w:sz w:val="24"/>
          <w:szCs w:val="24"/>
        </w:rPr>
      </w:pPr>
    </w:p>
    <w:p w:rsidR="00077F23" w:rsidRDefault="00077F23" w:rsidP="00077F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aim of the course is to help the student identify critical African ethical issues, values and principles, so that he/she may be able to compare them with western ethics. This will help them differentiate the influence of these values and principles on the </w:t>
      </w:r>
      <w:r w:rsidR="00F44CE2">
        <w:rPr>
          <w:sz w:val="24"/>
          <w:szCs w:val="24"/>
        </w:rPr>
        <w:t>behavior</w:t>
      </w:r>
      <w:r>
        <w:rPr>
          <w:sz w:val="24"/>
          <w:szCs w:val="24"/>
        </w:rPr>
        <w:t xml:space="preserve"> of an African of today. To understand those values and principles that would still be relevant for them today.</w:t>
      </w:r>
    </w:p>
    <w:p w:rsidR="00077F23" w:rsidRDefault="00077F23" w:rsidP="00077F23">
      <w:pPr>
        <w:jc w:val="both"/>
        <w:rPr>
          <w:sz w:val="24"/>
          <w:szCs w:val="24"/>
        </w:rPr>
      </w:pPr>
    </w:p>
    <w:p w:rsidR="00077F23" w:rsidRDefault="00077F23" w:rsidP="00077F2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Learning Objectives</w:t>
      </w:r>
    </w:p>
    <w:p w:rsidR="00077F23" w:rsidRDefault="00077F23" w:rsidP="00077F23">
      <w:pPr>
        <w:jc w:val="both"/>
        <w:rPr>
          <w:b/>
          <w:sz w:val="24"/>
          <w:szCs w:val="24"/>
        </w:rPr>
      </w:pPr>
    </w:p>
    <w:p w:rsidR="00077F23" w:rsidRDefault="00077F23" w:rsidP="00077F23">
      <w:pPr>
        <w:jc w:val="both"/>
        <w:rPr>
          <w:sz w:val="24"/>
          <w:szCs w:val="24"/>
        </w:rPr>
      </w:pPr>
      <w:r>
        <w:rPr>
          <w:sz w:val="24"/>
          <w:szCs w:val="24"/>
        </w:rPr>
        <w:t>By the end of the course the student should be able to learn the following:</w:t>
      </w:r>
    </w:p>
    <w:p w:rsidR="00077F23" w:rsidRDefault="00077F23" w:rsidP="00077F2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students should be able to identify the foundation of African ethics</w:t>
      </w:r>
    </w:p>
    <w:p w:rsidR="00077F23" w:rsidRDefault="00077F23" w:rsidP="00077F2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student should be able to identify the basic principles of African indigenous ethics</w:t>
      </w:r>
    </w:p>
    <w:p w:rsidR="00077F23" w:rsidRDefault="00077F23" w:rsidP="00077F2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student should be able to outline the basic ethical values of indigenous African ethics.</w:t>
      </w:r>
    </w:p>
    <w:p w:rsidR="00077F23" w:rsidRDefault="00077F23" w:rsidP="00077F2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student should be able to compare and contrast indigenous African ethics with the western ethics.</w:t>
      </w:r>
    </w:p>
    <w:p w:rsidR="00077F23" w:rsidRDefault="00077F23" w:rsidP="00077F23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Student should be able to identify the strength and weaknesses of these indigenous ethical principles and values for contemporary relevance.</w:t>
      </w:r>
    </w:p>
    <w:p w:rsidR="00077F23" w:rsidRDefault="00077F23" w:rsidP="00077F23">
      <w:pPr>
        <w:jc w:val="both"/>
        <w:rPr>
          <w:sz w:val="24"/>
          <w:szCs w:val="24"/>
        </w:rPr>
      </w:pPr>
    </w:p>
    <w:p w:rsidR="00077F23" w:rsidRDefault="00077F23" w:rsidP="00077F23">
      <w:pPr>
        <w:jc w:val="both"/>
        <w:rPr>
          <w:b/>
          <w:sz w:val="24"/>
          <w:szCs w:val="24"/>
        </w:rPr>
      </w:pPr>
      <w:r w:rsidRPr="00C3264F">
        <w:rPr>
          <w:b/>
          <w:sz w:val="24"/>
          <w:szCs w:val="24"/>
        </w:rPr>
        <w:t>Course Outline</w:t>
      </w:r>
    </w:p>
    <w:p w:rsidR="00077F23" w:rsidRDefault="00077F23" w:rsidP="00077F2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:rsidR="00077F23" w:rsidRDefault="00077F23" w:rsidP="00077F2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foundation of African ethics</w:t>
      </w:r>
    </w:p>
    <w:p w:rsidR="00077F23" w:rsidRDefault="00077F23" w:rsidP="00077F2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basic principles of African indigenous ethics</w:t>
      </w:r>
    </w:p>
    <w:p w:rsidR="00077F23" w:rsidRDefault="00077F23" w:rsidP="00077F2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Basic ethical values of indigenous African ethics.</w:t>
      </w:r>
    </w:p>
    <w:p w:rsidR="00077F23" w:rsidRDefault="00077F23" w:rsidP="00077F2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Similarities between Indigenous African Ethics and Western Ethics</w:t>
      </w:r>
    </w:p>
    <w:p w:rsidR="00077F23" w:rsidRDefault="00077F23" w:rsidP="00077F23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Differences between Indigenous African Ethics and Western Ethics </w:t>
      </w:r>
    </w:p>
    <w:p w:rsidR="00077F23" w:rsidRPr="00420EF1" w:rsidRDefault="00077F23" w:rsidP="00077F23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The strengths and weaknesses of indigenous African ethical principles and values</w:t>
      </w:r>
    </w:p>
    <w:p w:rsidR="00077F23" w:rsidRPr="00420EF1" w:rsidRDefault="00077F23" w:rsidP="00077F23">
      <w:pPr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Conclusion</w:t>
      </w:r>
    </w:p>
    <w:p w:rsidR="00077F23" w:rsidRDefault="00077F23" w:rsidP="00077F23">
      <w:pPr>
        <w:rPr>
          <w:sz w:val="24"/>
          <w:szCs w:val="24"/>
        </w:rPr>
      </w:pPr>
    </w:p>
    <w:p w:rsidR="00077F23" w:rsidRDefault="00077F23" w:rsidP="00077F23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  <w:r w:rsidRPr="0059224D">
        <w:rPr>
          <w:b/>
          <w:sz w:val="24"/>
          <w:szCs w:val="24"/>
        </w:rPr>
        <w:t>Methodology</w:t>
      </w:r>
    </w:p>
    <w:p w:rsidR="00077F23" w:rsidRPr="0059224D" w:rsidRDefault="00077F23" w:rsidP="00077F23">
      <w:pPr>
        <w:tabs>
          <w:tab w:val="left" w:pos="0"/>
        </w:tabs>
        <w:suppressAutoHyphens/>
        <w:jc w:val="both"/>
        <w:rPr>
          <w:b/>
          <w:sz w:val="24"/>
          <w:szCs w:val="24"/>
        </w:rPr>
      </w:pPr>
      <w:r w:rsidRPr="0059224D">
        <w:rPr>
          <w:b/>
          <w:sz w:val="24"/>
          <w:szCs w:val="24"/>
        </w:rPr>
        <w:t xml:space="preserve"> </w:t>
      </w:r>
    </w:p>
    <w:p w:rsidR="00077F23" w:rsidRDefault="00077F23" w:rsidP="00077F23">
      <w:pPr>
        <w:rPr>
          <w:sz w:val="24"/>
          <w:szCs w:val="24"/>
        </w:rPr>
      </w:pPr>
      <w:r w:rsidRPr="00D553DF">
        <w:rPr>
          <w:sz w:val="24"/>
          <w:szCs w:val="24"/>
        </w:rPr>
        <w:t xml:space="preserve">The facilitator(s) will employ the following methods; </w:t>
      </w:r>
      <w:r>
        <w:rPr>
          <w:sz w:val="24"/>
          <w:szCs w:val="24"/>
        </w:rPr>
        <w:t>interactive l</w:t>
      </w:r>
      <w:r w:rsidRPr="00D553DF">
        <w:rPr>
          <w:sz w:val="24"/>
          <w:szCs w:val="24"/>
        </w:rPr>
        <w:t xml:space="preserve">ectures, </w:t>
      </w:r>
      <w:r>
        <w:rPr>
          <w:sz w:val="24"/>
          <w:szCs w:val="24"/>
        </w:rPr>
        <w:t>seminars,</w:t>
      </w:r>
      <w:r w:rsidRPr="00D553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expert talks, individual presentations, group work, etc. </w:t>
      </w:r>
    </w:p>
    <w:p w:rsidR="00077F23" w:rsidRPr="00DC5020" w:rsidRDefault="00077F23" w:rsidP="00077F23">
      <w:pPr>
        <w:rPr>
          <w:b/>
          <w:sz w:val="24"/>
          <w:szCs w:val="24"/>
        </w:rPr>
      </w:pPr>
      <w:r w:rsidRPr="00DC5020">
        <w:rPr>
          <w:b/>
          <w:sz w:val="24"/>
          <w:szCs w:val="24"/>
        </w:rPr>
        <w:t xml:space="preserve">Assessment Mode </w:t>
      </w:r>
    </w:p>
    <w:p w:rsidR="00077F23" w:rsidRPr="00DC5020" w:rsidRDefault="00077F23" w:rsidP="00077F23">
      <w:pPr>
        <w:rPr>
          <w:sz w:val="24"/>
          <w:szCs w:val="24"/>
        </w:rPr>
      </w:pPr>
    </w:p>
    <w:p w:rsidR="00077F23" w:rsidRPr="00DC5020" w:rsidRDefault="00077F23" w:rsidP="00077F23">
      <w:pPr>
        <w:rPr>
          <w:sz w:val="24"/>
          <w:szCs w:val="24"/>
        </w:rPr>
      </w:pPr>
      <w:r w:rsidRPr="00DC5020">
        <w:rPr>
          <w:sz w:val="24"/>
          <w:szCs w:val="24"/>
        </w:rPr>
        <w:t xml:space="preserve">Take home exercise 15% </w:t>
      </w:r>
    </w:p>
    <w:p w:rsidR="00077F23" w:rsidRPr="00DC5020" w:rsidRDefault="00077F23" w:rsidP="00077F23">
      <w:pPr>
        <w:rPr>
          <w:sz w:val="24"/>
          <w:szCs w:val="24"/>
        </w:rPr>
      </w:pPr>
      <w:r w:rsidRPr="00DC5020">
        <w:rPr>
          <w:sz w:val="24"/>
          <w:szCs w:val="24"/>
        </w:rPr>
        <w:t xml:space="preserve">Practical exercise test 15% </w:t>
      </w:r>
    </w:p>
    <w:p w:rsidR="00077F23" w:rsidRPr="00DC5020" w:rsidRDefault="00077F23" w:rsidP="00077F23">
      <w:pPr>
        <w:rPr>
          <w:sz w:val="24"/>
          <w:szCs w:val="24"/>
        </w:rPr>
      </w:pPr>
      <w:r>
        <w:rPr>
          <w:sz w:val="24"/>
          <w:szCs w:val="24"/>
        </w:rPr>
        <w:t>End of s</w:t>
      </w:r>
      <w:r w:rsidRPr="00DC5020">
        <w:rPr>
          <w:sz w:val="24"/>
          <w:szCs w:val="24"/>
        </w:rPr>
        <w:t>emester</w:t>
      </w:r>
      <w:r>
        <w:rPr>
          <w:sz w:val="24"/>
          <w:szCs w:val="24"/>
        </w:rPr>
        <w:t xml:space="preserve"> examination </w:t>
      </w:r>
      <w:r w:rsidRPr="00DC5020">
        <w:rPr>
          <w:sz w:val="24"/>
          <w:szCs w:val="24"/>
        </w:rPr>
        <w:t xml:space="preserve">70% </w:t>
      </w:r>
    </w:p>
    <w:p w:rsidR="00077F23" w:rsidRPr="00D553DF" w:rsidRDefault="00077F23" w:rsidP="00077F23">
      <w:pPr>
        <w:rPr>
          <w:sz w:val="24"/>
          <w:szCs w:val="24"/>
        </w:rPr>
      </w:pPr>
    </w:p>
    <w:p w:rsidR="00077F23" w:rsidRPr="00CA6167" w:rsidRDefault="00077F23" w:rsidP="00077F23">
      <w:pPr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 w:rsidRPr="00CA6167">
            <w:rPr>
              <w:b/>
              <w:sz w:val="24"/>
              <w:szCs w:val="24"/>
            </w:rPr>
            <w:t>Reading</w:t>
          </w:r>
        </w:smartTag>
      </w:smartTag>
      <w:r w:rsidRPr="00CA6167">
        <w:rPr>
          <w:b/>
          <w:sz w:val="24"/>
          <w:szCs w:val="24"/>
        </w:rPr>
        <w:t xml:space="preserve"> list </w:t>
      </w:r>
    </w:p>
    <w:p w:rsidR="00077F23" w:rsidRDefault="00077F23" w:rsidP="00077F23">
      <w:pPr>
        <w:widowControl/>
        <w:rPr>
          <w:sz w:val="24"/>
          <w:szCs w:val="24"/>
        </w:rPr>
      </w:pPr>
    </w:p>
    <w:p w:rsidR="00077F23" w:rsidRDefault="00077F23" w:rsidP="00077F23">
      <w:pPr>
        <w:widowControl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Ekei</w:t>
      </w:r>
      <w:proofErr w:type="spellEnd"/>
      <w:r>
        <w:rPr>
          <w:sz w:val="24"/>
          <w:szCs w:val="24"/>
        </w:rPr>
        <w:t xml:space="preserve">, J.C. (2002) </w:t>
      </w:r>
      <w:r>
        <w:rPr>
          <w:i/>
          <w:iCs/>
          <w:sz w:val="24"/>
          <w:szCs w:val="24"/>
        </w:rPr>
        <w:t>Justice in Communalism: A Foundation of Ethics in African Philosophy</w:t>
      </w:r>
      <w:r>
        <w:rPr>
          <w:sz w:val="24"/>
          <w:szCs w:val="24"/>
        </w:rPr>
        <w:t>,</w:t>
      </w:r>
    </w:p>
    <w:p w:rsidR="00077F23" w:rsidRDefault="00077F23" w:rsidP="00077F23">
      <w:pPr>
        <w:widowControl/>
        <w:jc w:val="both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Lagos</w:t>
          </w:r>
        </w:smartTag>
      </w:smartTag>
      <w:r>
        <w:rPr>
          <w:sz w:val="24"/>
          <w:szCs w:val="24"/>
        </w:rPr>
        <w:t>: Realm communication, Ltd.</w:t>
      </w:r>
    </w:p>
    <w:p w:rsidR="00077F23" w:rsidRDefault="00077F23" w:rsidP="00077F23">
      <w:pPr>
        <w:widowControl/>
        <w:jc w:val="both"/>
        <w:rPr>
          <w:sz w:val="24"/>
          <w:szCs w:val="24"/>
        </w:rPr>
      </w:pPr>
    </w:p>
    <w:p w:rsidR="00077F23" w:rsidRDefault="00077F23" w:rsidP="00077F23">
      <w:pPr>
        <w:widowControl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Ilawole</w:t>
      </w:r>
      <w:proofErr w:type="spellEnd"/>
      <w:r>
        <w:rPr>
          <w:sz w:val="24"/>
          <w:szCs w:val="24"/>
        </w:rPr>
        <w:t xml:space="preserve">, O.J., ‘The Golden Rule Principle in </w:t>
      </w:r>
      <w:proofErr w:type="spellStart"/>
      <w:r>
        <w:rPr>
          <w:sz w:val="24"/>
          <w:szCs w:val="24"/>
        </w:rPr>
        <w:t>Aristotles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Nicomachean</w:t>
      </w:r>
      <w:proofErr w:type="spellEnd"/>
      <w:r>
        <w:rPr>
          <w:sz w:val="24"/>
          <w:szCs w:val="24"/>
        </w:rPr>
        <w:t xml:space="preserve"> Ethics and </w:t>
      </w:r>
      <w:proofErr w:type="spellStart"/>
      <w:r>
        <w:rPr>
          <w:sz w:val="24"/>
          <w:szCs w:val="24"/>
        </w:rPr>
        <w:t>Orunmila’s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Ifa</w:t>
      </w:r>
      <w:proofErr w:type="spellEnd"/>
      <w:r>
        <w:rPr>
          <w:sz w:val="24"/>
          <w:szCs w:val="24"/>
        </w:rPr>
        <w:t xml:space="preserve"> Morality: A Comparative Analysis’, </w:t>
      </w:r>
      <w:smartTag w:uri="urn:schemas-microsoft-com:office:smarttags" w:element="place">
        <w:smartTag w:uri="urn:schemas-microsoft-com:office:smarttags" w:element="PlaceType">
          <w:r>
            <w:rPr>
              <w:sz w:val="24"/>
              <w:szCs w:val="24"/>
            </w:rPr>
            <w:t>University</w:t>
          </w:r>
        </w:smartTag>
        <w:r>
          <w:rPr>
            <w:sz w:val="24"/>
            <w:szCs w:val="24"/>
          </w:rPr>
          <w:t xml:space="preserve"> of </w:t>
        </w:r>
        <w:smartTag w:uri="urn:schemas-microsoft-com:office:smarttags" w:element="PlaceName">
          <w:r>
            <w:rPr>
              <w:sz w:val="24"/>
              <w:szCs w:val="24"/>
            </w:rPr>
            <w:t>Lagos</w:t>
          </w:r>
        </w:smartTag>
      </w:smartTag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Ph.D</w:t>
      </w:r>
      <w:proofErr w:type="spellEnd"/>
      <w:r>
        <w:rPr>
          <w:sz w:val="24"/>
          <w:szCs w:val="24"/>
        </w:rPr>
        <w:t xml:space="preserve"> Thesis, 2006.</w:t>
      </w:r>
    </w:p>
    <w:p w:rsidR="00077F23" w:rsidRDefault="00077F23" w:rsidP="00077F23">
      <w:pPr>
        <w:widowControl/>
        <w:jc w:val="both"/>
        <w:rPr>
          <w:sz w:val="24"/>
          <w:szCs w:val="24"/>
        </w:rPr>
      </w:pPr>
    </w:p>
    <w:p w:rsidR="00077F23" w:rsidRDefault="00077F23" w:rsidP="00077F23">
      <w:pPr>
        <w:widowControl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Mbiti</w:t>
      </w:r>
      <w:proofErr w:type="spellEnd"/>
      <w:r>
        <w:rPr>
          <w:sz w:val="24"/>
          <w:szCs w:val="24"/>
        </w:rPr>
        <w:t xml:space="preserve">, J.S. (1982) </w:t>
      </w:r>
      <w:r>
        <w:rPr>
          <w:i/>
          <w:iCs/>
          <w:sz w:val="24"/>
          <w:szCs w:val="24"/>
        </w:rPr>
        <w:t>Introduction to African Religion</w:t>
      </w:r>
      <w:r>
        <w:rPr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London</w:t>
          </w:r>
        </w:smartTag>
      </w:smartTag>
      <w:r>
        <w:rPr>
          <w:sz w:val="24"/>
          <w:szCs w:val="24"/>
        </w:rPr>
        <w:t>: Heinemann.</w:t>
      </w:r>
    </w:p>
    <w:p w:rsidR="00077F23" w:rsidRDefault="00077F23" w:rsidP="00077F23">
      <w:pPr>
        <w:widowControl/>
        <w:jc w:val="both"/>
        <w:rPr>
          <w:sz w:val="24"/>
          <w:szCs w:val="24"/>
        </w:rPr>
      </w:pPr>
    </w:p>
    <w:p w:rsidR="00077F23" w:rsidRDefault="00077F23" w:rsidP="00077F23">
      <w:pPr>
        <w:widowControl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Mbiti</w:t>
      </w:r>
      <w:proofErr w:type="spellEnd"/>
      <w:r>
        <w:rPr>
          <w:sz w:val="24"/>
          <w:szCs w:val="24"/>
        </w:rPr>
        <w:t xml:space="preserve">, J.S., (1990, [1969]) </w:t>
      </w:r>
      <w:r>
        <w:rPr>
          <w:i/>
          <w:iCs/>
          <w:sz w:val="24"/>
          <w:szCs w:val="24"/>
        </w:rPr>
        <w:t>African religions and philosophy</w:t>
      </w:r>
      <w:r>
        <w:rPr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Nairobi</w:t>
          </w:r>
        </w:smartTag>
      </w:smartTag>
      <w:r>
        <w:rPr>
          <w:sz w:val="24"/>
          <w:szCs w:val="24"/>
        </w:rPr>
        <w:t>: Heinemann Educational Books Ltd.</w:t>
      </w:r>
    </w:p>
    <w:p w:rsidR="00077F23" w:rsidRDefault="00077F23" w:rsidP="00077F23">
      <w:pPr>
        <w:widowControl/>
        <w:jc w:val="both"/>
        <w:rPr>
          <w:sz w:val="24"/>
          <w:szCs w:val="24"/>
        </w:rPr>
      </w:pPr>
    </w:p>
    <w:p w:rsidR="00077F23" w:rsidRDefault="00077F23" w:rsidP="00077F23">
      <w:pPr>
        <w:widowControl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Momoh</w:t>
      </w:r>
      <w:proofErr w:type="spellEnd"/>
      <w:r>
        <w:rPr>
          <w:sz w:val="24"/>
          <w:szCs w:val="24"/>
        </w:rPr>
        <w:t xml:space="preserve">, C.S. (1995) </w:t>
      </w:r>
      <w:r>
        <w:rPr>
          <w:i/>
          <w:iCs/>
          <w:sz w:val="24"/>
          <w:szCs w:val="24"/>
        </w:rPr>
        <w:t>Philosophy of New Past and Old Future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Auchi</w:t>
      </w:r>
      <w:proofErr w:type="spellEnd"/>
      <w:r>
        <w:rPr>
          <w:sz w:val="24"/>
          <w:szCs w:val="24"/>
        </w:rPr>
        <w:t>: African Philosophy projects Publication.</w:t>
      </w:r>
    </w:p>
    <w:p w:rsidR="00077F23" w:rsidRDefault="00077F23" w:rsidP="00077F23">
      <w:pPr>
        <w:widowControl/>
        <w:jc w:val="both"/>
        <w:rPr>
          <w:sz w:val="24"/>
          <w:szCs w:val="24"/>
        </w:rPr>
      </w:pPr>
    </w:p>
    <w:p w:rsidR="00077F23" w:rsidRDefault="00077F23" w:rsidP="00077F23">
      <w:pPr>
        <w:widowControl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Okojie</w:t>
      </w:r>
      <w:proofErr w:type="spellEnd"/>
      <w:r>
        <w:rPr>
          <w:sz w:val="24"/>
          <w:szCs w:val="24"/>
        </w:rPr>
        <w:t xml:space="preserve">, C.G. (1994) </w:t>
      </w:r>
      <w:proofErr w:type="spellStart"/>
      <w:r>
        <w:rPr>
          <w:i/>
          <w:iCs/>
          <w:sz w:val="24"/>
          <w:szCs w:val="24"/>
        </w:rPr>
        <w:t>Ishan</w:t>
      </w:r>
      <w:proofErr w:type="spellEnd"/>
      <w:r>
        <w:rPr>
          <w:i/>
          <w:iCs/>
          <w:sz w:val="24"/>
          <w:szCs w:val="24"/>
        </w:rPr>
        <w:t xml:space="preserve"> Native Laws and Customs, with Ethnographic Studies of </w:t>
      </w:r>
      <w:proofErr w:type="spellStart"/>
      <w:r>
        <w:rPr>
          <w:i/>
          <w:iCs/>
          <w:sz w:val="24"/>
          <w:szCs w:val="24"/>
        </w:rPr>
        <w:t>Esan</w:t>
      </w:r>
      <w:proofErr w:type="spellEnd"/>
      <w:r>
        <w:rPr>
          <w:i/>
          <w:iCs/>
          <w:sz w:val="24"/>
          <w:szCs w:val="24"/>
        </w:rPr>
        <w:t xml:space="preserve"> People</w:t>
      </w:r>
      <w:r>
        <w:rPr>
          <w:sz w:val="24"/>
          <w:szCs w:val="24"/>
        </w:rPr>
        <w:t>, 2</w:t>
      </w:r>
      <w:r>
        <w:rPr>
          <w:sz w:val="16"/>
          <w:szCs w:val="16"/>
        </w:rPr>
        <w:t xml:space="preserve">nd </w:t>
      </w:r>
      <w:r>
        <w:rPr>
          <w:sz w:val="24"/>
          <w:szCs w:val="24"/>
        </w:rPr>
        <w:t xml:space="preserve">edition, Benin City, </w:t>
      </w:r>
      <w:proofErr w:type="spellStart"/>
      <w:r>
        <w:rPr>
          <w:sz w:val="24"/>
          <w:szCs w:val="24"/>
        </w:rPr>
        <w:t>Ilupeju</w:t>
      </w:r>
      <w:proofErr w:type="spellEnd"/>
      <w:r>
        <w:rPr>
          <w:sz w:val="24"/>
          <w:szCs w:val="24"/>
        </w:rPr>
        <w:t xml:space="preserve"> press.</w:t>
      </w:r>
      <w:proofErr w:type="gramEnd"/>
    </w:p>
    <w:p w:rsidR="00077F23" w:rsidRPr="00C66C31" w:rsidRDefault="00077F23" w:rsidP="00077F23">
      <w:pPr>
        <w:widowControl/>
        <w:jc w:val="both"/>
        <w:rPr>
          <w:i/>
          <w:iCs/>
          <w:sz w:val="24"/>
          <w:szCs w:val="24"/>
        </w:rPr>
      </w:pPr>
    </w:p>
    <w:p w:rsidR="00077F23" w:rsidRPr="00C66C31" w:rsidRDefault="00077F23" w:rsidP="00077F23">
      <w:pPr>
        <w:widowControl/>
        <w:jc w:val="both"/>
        <w:rPr>
          <w:i/>
          <w:iCs/>
          <w:sz w:val="24"/>
          <w:szCs w:val="24"/>
        </w:rPr>
      </w:pPr>
      <w:proofErr w:type="spellStart"/>
      <w:r>
        <w:rPr>
          <w:sz w:val="24"/>
          <w:szCs w:val="24"/>
        </w:rPr>
        <w:t>Oluwole</w:t>
      </w:r>
      <w:proofErr w:type="spellEnd"/>
      <w:r>
        <w:rPr>
          <w:sz w:val="24"/>
          <w:szCs w:val="24"/>
        </w:rPr>
        <w:t xml:space="preserve">, S.B. (1982) ‘The Rational Basis of Yoruba Ethical Thinking’ in </w:t>
      </w:r>
      <w:proofErr w:type="gramStart"/>
      <w:r>
        <w:rPr>
          <w:i/>
          <w:iCs/>
          <w:sz w:val="24"/>
          <w:szCs w:val="24"/>
        </w:rPr>
        <w:t>The</w:t>
      </w:r>
      <w:proofErr w:type="gramEnd"/>
      <w:r>
        <w:rPr>
          <w:i/>
          <w:iCs/>
          <w:sz w:val="24"/>
          <w:szCs w:val="24"/>
        </w:rPr>
        <w:t xml:space="preserve"> Nigerian Journal of Philosophy </w:t>
      </w:r>
      <w:r>
        <w:rPr>
          <w:sz w:val="24"/>
          <w:szCs w:val="24"/>
        </w:rPr>
        <w:t>vol. 4.</w:t>
      </w:r>
    </w:p>
    <w:p w:rsidR="00077F23" w:rsidRDefault="00077F23" w:rsidP="00077F23">
      <w:pPr>
        <w:widowControl/>
        <w:jc w:val="both"/>
        <w:rPr>
          <w:sz w:val="24"/>
          <w:szCs w:val="24"/>
        </w:rPr>
      </w:pPr>
    </w:p>
    <w:p w:rsidR="00077F23" w:rsidRDefault="00077F23" w:rsidP="00077F23">
      <w:pPr>
        <w:widowControl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Popper, Karl (1969) </w:t>
      </w:r>
      <w:r>
        <w:rPr>
          <w:i/>
          <w:iCs/>
          <w:sz w:val="24"/>
          <w:szCs w:val="24"/>
        </w:rPr>
        <w:t>Conjectures and Refutation: The Growth of Scientific Knowledge</w:t>
      </w:r>
      <w:r>
        <w:rPr>
          <w:sz w:val="24"/>
          <w:szCs w:val="24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sz w:val="24"/>
              <w:szCs w:val="24"/>
            </w:rPr>
            <w:t>London</w:t>
          </w:r>
        </w:smartTag>
      </w:smartTag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Routledge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Kegan</w:t>
      </w:r>
      <w:proofErr w:type="spellEnd"/>
      <w:r>
        <w:rPr>
          <w:sz w:val="24"/>
          <w:szCs w:val="24"/>
        </w:rPr>
        <w:t xml:space="preserve"> Paul.</w:t>
      </w:r>
    </w:p>
    <w:p w:rsidR="00077F23" w:rsidRDefault="00077F23" w:rsidP="00077F23">
      <w:pPr>
        <w:widowControl/>
        <w:jc w:val="both"/>
        <w:rPr>
          <w:sz w:val="24"/>
          <w:szCs w:val="24"/>
        </w:rPr>
      </w:pPr>
    </w:p>
    <w:p w:rsidR="00077F23" w:rsidRDefault="00077F23" w:rsidP="00077F23">
      <w:pPr>
        <w:widowControl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Tempels</w:t>
      </w:r>
      <w:proofErr w:type="spellEnd"/>
      <w:r>
        <w:rPr>
          <w:sz w:val="24"/>
          <w:szCs w:val="24"/>
        </w:rPr>
        <w:t xml:space="preserve">, P. (1963) </w:t>
      </w:r>
      <w:r>
        <w:rPr>
          <w:i/>
          <w:iCs/>
          <w:sz w:val="24"/>
          <w:szCs w:val="24"/>
        </w:rPr>
        <w:t xml:space="preserve">Bantu Philosophy </w:t>
      </w:r>
      <w:r>
        <w:rPr>
          <w:sz w:val="24"/>
          <w:szCs w:val="24"/>
        </w:rPr>
        <w:t xml:space="preserve">Paris: Presence </w:t>
      </w:r>
      <w:proofErr w:type="spellStart"/>
      <w:r>
        <w:rPr>
          <w:sz w:val="24"/>
          <w:szCs w:val="24"/>
        </w:rPr>
        <w:t>Africaine</w:t>
      </w:r>
      <w:proofErr w:type="spellEnd"/>
      <w:r>
        <w:rPr>
          <w:sz w:val="24"/>
          <w:szCs w:val="24"/>
        </w:rPr>
        <w:t>.</w:t>
      </w:r>
    </w:p>
    <w:p w:rsidR="00077F23" w:rsidRDefault="00077F23" w:rsidP="00077F23">
      <w:pPr>
        <w:widowControl/>
        <w:jc w:val="both"/>
        <w:rPr>
          <w:sz w:val="24"/>
          <w:szCs w:val="24"/>
        </w:rPr>
      </w:pPr>
    </w:p>
    <w:p w:rsidR="00077F23" w:rsidRDefault="00077F23" w:rsidP="00077F23">
      <w:pPr>
        <w:widowControl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Wiredu</w:t>
      </w:r>
      <w:proofErr w:type="spellEnd"/>
      <w:r>
        <w:rPr>
          <w:sz w:val="24"/>
          <w:szCs w:val="24"/>
        </w:rPr>
        <w:t>, K. (1995) ‘Custom and Morality: A Comparative Analysis of some African and Western concept of Moral,’ in Albert G. Mosley (</w:t>
      </w:r>
      <w:proofErr w:type="spellStart"/>
      <w:proofErr w:type="gramStart"/>
      <w:r>
        <w:rPr>
          <w:sz w:val="24"/>
          <w:szCs w:val="24"/>
        </w:rPr>
        <w:t>ed</w:t>
      </w:r>
      <w:proofErr w:type="spellEnd"/>
      <w:proofErr w:type="gramEnd"/>
      <w:r>
        <w:rPr>
          <w:sz w:val="24"/>
          <w:szCs w:val="24"/>
        </w:rPr>
        <w:t xml:space="preserve">) </w:t>
      </w:r>
      <w:r>
        <w:rPr>
          <w:i/>
          <w:iCs/>
          <w:sz w:val="24"/>
          <w:szCs w:val="24"/>
        </w:rPr>
        <w:t>African Philosophy:</w:t>
      </w:r>
      <w:r>
        <w:rPr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>Selected Readings</w:t>
      </w:r>
      <w:r>
        <w:rPr>
          <w:sz w:val="24"/>
          <w:szCs w:val="24"/>
        </w:rPr>
        <w:t xml:space="preserve">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  <w:szCs w:val="24"/>
            </w:rPr>
            <w:t>New Jersey</w:t>
          </w:r>
        </w:smartTag>
      </w:smartTag>
      <w:r>
        <w:rPr>
          <w:sz w:val="24"/>
          <w:szCs w:val="24"/>
        </w:rPr>
        <w:t xml:space="preserve">: Prentice Hall, Inc. </w:t>
      </w:r>
      <w:smartTag w:uri="urn:schemas-microsoft-com:office:smarttags" w:element="City">
        <w:r>
          <w:rPr>
            <w:sz w:val="24"/>
            <w:szCs w:val="24"/>
          </w:rPr>
          <w:t>Englewood</w:t>
        </w:r>
      </w:smartTag>
      <w:r>
        <w:rPr>
          <w:sz w:val="24"/>
          <w:szCs w:val="24"/>
        </w:rPr>
        <w:t xml:space="preserve"> Cliffs.</w:t>
      </w:r>
    </w:p>
    <w:p w:rsidR="00077F23" w:rsidRDefault="00077F23" w:rsidP="00077F23">
      <w:pPr>
        <w:widowControl/>
        <w:jc w:val="both"/>
        <w:rPr>
          <w:sz w:val="24"/>
          <w:szCs w:val="24"/>
        </w:rPr>
      </w:pPr>
    </w:p>
    <w:p w:rsidR="00077F23" w:rsidRPr="00C66C31" w:rsidRDefault="00077F23" w:rsidP="00077F23">
      <w:pPr>
        <w:widowControl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Wiredu</w:t>
      </w:r>
      <w:proofErr w:type="spellEnd"/>
      <w:r>
        <w:rPr>
          <w:sz w:val="24"/>
          <w:szCs w:val="24"/>
        </w:rPr>
        <w:t xml:space="preserve"> K. (1998) ‘The Moral Foundations of an African Culture’ in P.H Coetzee and A.P.J. Roux (eds.) </w:t>
      </w:r>
      <w:proofErr w:type="gramStart"/>
      <w:r>
        <w:rPr>
          <w:i/>
          <w:iCs/>
          <w:sz w:val="24"/>
          <w:szCs w:val="24"/>
        </w:rPr>
        <w:t>The</w:t>
      </w:r>
      <w:proofErr w:type="gramEnd"/>
      <w:r>
        <w:rPr>
          <w:i/>
          <w:iCs/>
          <w:sz w:val="24"/>
          <w:szCs w:val="24"/>
        </w:rPr>
        <w:t xml:space="preserve"> African Philosophy Reader </w:t>
      </w:r>
      <w:smartTag w:uri="urn:schemas-microsoft-com:office:smarttags" w:element="place">
        <w:smartTag w:uri="urn:schemas-microsoft-com:office:smarttags" w:element="City">
          <w:r>
            <w:rPr>
              <w:sz w:val="24"/>
              <w:szCs w:val="24"/>
            </w:rPr>
            <w:t>London</w:t>
          </w:r>
        </w:smartTag>
      </w:smartTag>
      <w:r>
        <w:rPr>
          <w:sz w:val="24"/>
          <w:szCs w:val="24"/>
        </w:rPr>
        <w:t xml:space="preserve">: Rutledge, New </w:t>
      </w:r>
      <w:smartTag w:uri="urn:schemas-microsoft-com:office:smarttags" w:element="Street">
        <w:smartTag w:uri="urn:schemas-microsoft-com:office:smarttags" w:element="address">
          <w:r>
            <w:rPr>
              <w:sz w:val="24"/>
              <w:szCs w:val="24"/>
            </w:rPr>
            <w:t>Fetter Lane</w:t>
          </w:r>
        </w:smartTag>
      </w:smartTag>
      <w:r>
        <w:rPr>
          <w:sz w:val="24"/>
          <w:szCs w:val="24"/>
        </w:rPr>
        <w:t>.</w:t>
      </w:r>
    </w:p>
    <w:p w:rsidR="00077F23" w:rsidRDefault="00077F23" w:rsidP="00077F23">
      <w:pPr>
        <w:rPr>
          <w:b/>
          <w:sz w:val="24"/>
          <w:szCs w:val="24"/>
        </w:rPr>
      </w:pPr>
    </w:p>
    <w:p w:rsidR="00077F23" w:rsidRDefault="00077F23" w:rsidP="00077F23">
      <w:pPr>
        <w:rPr>
          <w:b/>
          <w:sz w:val="24"/>
          <w:szCs w:val="24"/>
        </w:rPr>
      </w:pPr>
    </w:p>
    <w:p w:rsidR="00077F23" w:rsidRDefault="00077F23" w:rsidP="00077F23">
      <w:pPr>
        <w:rPr>
          <w:b/>
          <w:sz w:val="24"/>
          <w:szCs w:val="24"/>
        </w:rPr>
      </w:pPr>
    </w:p>
    <w:p w:rsidR="00077F23" w:rsidRDefault="00077F23" w:rsidP="00077F23">
      <w:pPr>
        <w:rPr>
          <w:b/>
          <w:sz w:val="24"/>
          <w:szCs w:val="24"/>
        </w:rPr>
      </w:pPr>
    </w:p>
    <w:p w:rsidR="001C3396" w:rsidRDefault="001C3396"/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670D5"/>
    <w:multiLevelType w:val="hybridMultilevel"/>
    <w:tmpl w:val="CE1ED0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9871F0"/>
    <w:multiLevelType w:val="hybridMultilevel"/>
    <w:tmpl w:val="B718C5C6"/>
    <w:lvl w:ilvl="0" w:tplc="E62CB2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23"/>
    <w:rsid w:val="00004AB9"/>
    <w:rsid w:val="0003100F"/>
    <w:rsid w:val="00050608"/>
    <w:rsid w:val="00077F23"/>
    <w:rsid w:val="000B0F2C"/>
    <w:rsid w:val="001668D8"/>
    <w:rsid w:val="001C3396"/>
    <w:rsid w:val="001F160E"/>
    <w:rsid w:val="001F2F3E"/>
    <w:rsid w:val="00275EBF"/>
    <w:rsid w:val="00277F46"/>
    <w:rsid w:val="00420B21"/>
    <w:rsid w:val="00436FC6"/>
    <w:rsid w:val="00563212"/>
    <w:rsid w:val="00613CA4"/>
    <w:rsid w:val="00645FBD"/>
    <w:rsid w:val="00745640"/>
    <w:rsid w:val="00822069"/>
    <w:rsid w:val="00867664"/>
    <w:rsid w:val="008F7FC7"/>
    <w:rsid w:val="00970755"/>
    <w:rsid w:val="00A21D65"/>
    <w:rsid w:val="00A32CE0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44CE2"/>
    <w:rsid w:val="00F63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F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2958</Characters>
  <Application>Microsoft Office Word</Application>
  <DocSecurity>0</DocSecurity>
  <Lines>24</Lines>
  <Paragraphs>6</Paragraphs>
  <ScaleCrop>false</ScaleCrop>
  <Company>Microsoft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2011-07-25T20:34:00Z</dcterms:created>
  <dcterms:modified xsi:type="dcterms:W3CDTF">2014-06-19T21:02:00Z</dcterms:modified>
</cp:coreProperties>
</file>