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D2" w:rsidRDefault="00B74DD2" w:rsidP="00B74DD2">
      <w:pPr>
        <w:rPr>
          <w:b/>
          <w:sz w:val="24"/>
          <w:szCs w:val="24"/>
        </w:rPr>
      </w:pPr>
      <w:r>
        <w:rPr>
          <w:b/>
          <w:sz w:val="24"/>
          <w:szCs w:val="24"/>
        </w:rPr>
        <w:t>EHR 2105 Ethics, Human Rights and Governance</w:t>
      </w:r>
    </w:p>
    <w:p w:rsidR="00B74DD2" w:rsidRDefault="00B74DD2" w:rsidP="00B74DD2">
      <w:pPr>
        <w:rPr>
          <w:b/>
          <w:sz w:val="24"/>
          <w:szCs w:val="24"/>
        </w:rPr>
      </w:pPr>
    </w:p>
    <w:p w:rsidR="00B74DD2" w:rsidRPr="006045BB" w:rsidRDefault="00B74DD2" w:rsidP="00B74DD2">
      <w:pPr>
        <w:rPr>
          <w:b/>
          <w:sz w:val="24"/>
          <w:szCs w:val="24"/>
        </w:rPr>
      </w:pPr>
      <w:r w:rsidRPr="006045BB">
        <w:rPr>
          <w:b/>
          <w:sz w:val="24"/>
          <w:szCs w:val="24"/>
        </w:rPr>
        <w:t>Course Description</w:t>
      </w:r>
    </w:p>
    <w:p w:rsidR="00B74DD2" w:rsidRDefault="00B74DD2" w:rsidP="00B74DD2">
      <w:pPr>
        <w:rPr>
          <w:b/>
          <w:sz w:val="24"/>
          <w:szCs w:val="24"/>
        </w:rPr>
      </w:pPr>
    </w:p>
    <w:p w:rsidR="00B74DD2" w:rsidRPr="006045BB" w:rsidRDefault="00B74DD2" w:rsidP="00B74DD2">
      <w:pPr>
        <w:rPr>
          <w:sz w:val="24"/>
          <w:szCs w:val="24"/>
        </w:rPr>
      </w:pPr>
      <w:r w:rsidRPr="006045BB">
        <w:rPr>
          <w:sz w:val="24"/>
          <w:szCs w:val="24"/>
        </w:rPr>
        <w:t>The course will introduce students to the concepts of human rights showing them how they relate to governance. It will show them how good policy positively affects economic development. It will show them how a democratic environment leads to a culture of observing human rights. It will equip students with values of governance such as accountability, transparency and honesty. It exposes to them the role of security forces in governance and promotion of human rights.</w:t>
      </w:r>
    </w:p>
    <w:p w:rsidR="00B74DD2" w:rsidRDefault="00B74DD2" w:rsidP="00B74DD2">
      <w:pPr>
        <w:rPr>
          <w:b/>
          <w:sz w:val="24"/>
          <w:szCs w:val="24"/>
        </w:rPr>
      </w:pPr>
    </w:p>
    <w:p w:rsidR="00B74DD2" w:rsidRPr="006045BB" w:rsidRDefault="00B74DD2" w:rsidP="00B74DD2">
      <w:pPr>
        <w:rPr>
          <w:b/>
          <w:sz w:val="24"/>
          <w:szCs w:val="24"/>
        </w:rPr>
      </w:pPr>
      <w:r>
        <w:rPr>
          <w:b/>
          <w:sz w:val="24"/>
          <w:szCs w:val="24"/>
        </w:rPr>
        <w:t>Course</w:t>
      </w:r>
      <w:r w:rsidRPr="006045BB">
        <w:rPr>
          <w:b/>
          <w:sz w:val="24"/>
          <w:szCs w:val="24"/>
        </w:rPr>
        <w:t xml:space="preserve"> Objective</w:t>
      </w:r>
      <w:r>
        <w:rPr>
          <w:b/>
          <w:sz w:val="24"/>
          <w:szCs w:val="24"/>
        </w:rPr>
        <w:t>s</w:t>
      </w:r>
    </w:p>
    <w:p w:rsidR="00B74DD2" w:rsidRDefault="00B74DD2" w:rsidP="00B74DD2">
      <w:pPr>
        <w:rPr>
          <w:b/>
          <w:sz w:val="24"/>
          <w:szCs w:val="24"/>
        </w:rPr>
      </w:pPr>
    </w:p>
    <w:p w:rsidR="00B74DD2" w:rsidRPr="006045BB" w:rsidRDefault="00B74DD2" w:rsidP="00B74DD2">
      <w:pPr>
        <w:numPr>
          <w:ilvl w:val="0"/>
          <w:numId w:val="1"/>
        </w:numPr>
        <w:jc w:val="both"/>
        <w:rPr>
          <w:sz w:val="24"/>
          <w:szCs w:val="24"/>
        </w:rPr>
      </w:pPr>
      <w:r>
        <w:rPr>
          <w:sz w:val="24"/>
          <w:szCs w:val="24"/>
        </w:rPr>
        <w:t xml:space="preserve">The is to help students </w:t>
      </w:r>
      <w:r w:rsidRPr="006045BB">
        <w:rPr>
          <w:sz w:val="24"/>
          <w:szCs w:val="24"/>
        </w:rPr>
        <w:t>developed ability to appreciate the link between the rights guarantors (the state) and the rights consumers (the general public)</w:t>
      </w:r>
    </w:p>
    <w:p w:rsidR="00B74DD2" w:rsidRPr="006045BB" w:rsidRDefault="00B74DD2" w:rsidP="00B74DD2">
      <w:pPr>
        <w:numPr>
          <w:ilvl w:val="0"/>
          <w:numId w:val="1"/>
        </w:numPr>
        <w:jc w:val="both"/>
        <w:rPr>
          <w:sz w:val="24"/>
          <w:szCs w:val="24"/>
        </w:rPr>
      </w:pPr>
      <w:r>
        <w:rPr>
          <w:sz w:val="24"/>
          <w:szCs w:val="24"/>
        </w:rPr>
        <w:t xml:space="preserve">Students should also be able to </w:t>
      </w:r>
      <w:r w:rsidRPr="006045BB">
        <w:rPr>
          <w:sz w:val="24"/>
          <w:szCs w:val="24"/>
        </w:rPr>
        <w:t>understand the link betw</w:t>
      </w:r>
      <w:r>
        <w:rPr>
          <w:sz w:val="24"/>
          <w:szCs w:val="24"/>
        </w:rPr>
        <w:t xml:space="preserve">een human rights and governance, </w:t>
      </w:r>
      <w:r w:rsidRPr="006045BB">
        <w:rPr>
          <w:sz w:val="24"/>
          <w:szCs w:val="24"/>
        </w:rPr>
        <w:t>the link between government policy and good economic environment</w:t>
      </w:r>
    </w:p>
    <w:p w:rsidR="00B74DD2" w:rsidRPr="006045BB" w:rsidRDefault="00B74DD2" w:rsidP="00B74DD2">
      <w:pPr>
        <w:numPr>
          <w:ilvl w:val="0"/>
          <w:numId w:val="1"/>
        </w:numPr>
        <w:jc w:val="both"/>
        <w:rPr>
          <w:sz w:val="24"/>
          <w:szCs w:val="24"/>
        </w:rPr>
      </w:pPr>
      <w:r>
        <w:rPr>
          <w:sz w:val="24"/>
          <w:szCs w:val="24"/>
        </w:rPr>
        <w:t>Students should also be able to u</w:t>
      </w:r>
      <w:r w:rsidRPr="006045BB">
        <w:rPr>
          <w:sz w:val="24"/>
          <w:szCs w:val="24"/>
        </w:rPr>
        <w:t>nderstand the concept of democracy</w:t>
      </w:r>
      <w:r>
        <w:rPr>
          <w:sz w:val="24"/>
          <w:szCs w:val="24"/>
        </w:rPr>
        <w:t xml:space="preserve">, the </w:t>
      </w:r>
      <w:r w:rsidRPr="006045BB">
        <w:rPr>
          <w:sz w:val="24"/>
          <w:szCs w:val="24"/>
        </w:rPr>
        <w:t>benchmarks of governance such as accountability, transparency and honesty</w:t>
      </w:r>
      <w:r>
        <w:rPr>
          <w:sz w:val="24"/>
          <w:szCs w:val="24"/>
        </w:rPr>
        <w:t>, and unders</w:t>
      </w:r>
      <w:r w:rsidRPr="006045BB">
        <w:rPr>
          <w:sz w:val="24"/>
          <w:szCs w:val="24"/>
        </w:rPr>
        <w:t>tand the role of security agencies in governance</w:t>
      </w:r>
    </w:p>
    <w:p w:rsidR="00B74DD2" w:rsidRPr="006045BB" w:rsidRDefault="00B74DD2" w:rsidP="00B74DD2">
      <w:pPr>
        <w:rPr>
          <w:b/>
          <w:sz w:val="24"/>
          <w:szCs w:val="24"/>
        </w:rPr>
      </w:pPr>
    </w:p>
    <w:p w:rsidR="00B74DD2" w:rsidRDefault="00B74DD2" w:rsidP="00B74DD2">
      <w:pPr>
        <w:rPr>
          <w:b/>
          <w:sz w:val="24"/>
          <w:szCs w:val="24"/>
        </w:rPr>
      </w:pPr>
      <w:r>
        <w:rPr>
          <w:b/>
          <w:sz w:val="24"/>
          <w:szCs w:val="24"/>
        </w:rPr>
        <w:t>Learning Objectives</w:t>
      </w:r>
    </w:p>
    <w:p w:rsidR="00B74DD2" w:rsidRDefault="00B74DD2" w:rsidP="00B74DD2">
      <w:pPr>
        <w:rPr>
          <w:b/>
          <w:sz w:val="24"/>
          <w:szCs w:val="24"/>
        </w:rPr>
      </w:pPr>
    </w:p>
    <w:p w:rsidR="00B74DD2" w:rsidRDefault="00B74DD2" w:rsidP="00B74DD2">
      <w:pPr>
        <w:jc w:val="both"/>
        <w:rPr>
          <w:sz w:val="24"/>
          <w:szCs w:val="24"/>
        </w:rPr>
      </w:pPr>
      <w:r w:rsidRPr="006045BB">
        <w:rPr>
          <w:sz w:val="24"/>
          <w:szCs w:val="24"/>
        </w:rPr>
        <w:t xml:space="preserve">By the end of the course students should </w:t>
      </w:r>
      <w:r>
        <w:rPr>
          <w:sz w:val="24"/>
          <w:szCs w:val="24"/>
        </w:rPr>
        <w:t>be able to learn the following:</w:t>
      </w:r>
    </w:p>
    <w:p w:rsidR="00B74DD2" w:rsidRPr="006045BB" w:rsidRDefault="00B74DD2" w:rsidP="00B74DD2">
      <w:pPr>
        <w:numPr>
          <w:ilvl w:val="0"/>
          <w:numId w:val="2"/>
        </w:numPr>
        <w:jc w:val="both"/>
        <w:rPr>
          <w:sz w:val="24"/>
          <w:szCs w:val="24"/>
        </w:rPr>
      </w:pPr>
      <w:r>
        <w:rPr>
          <w:sz w:val="24"/>
          <w:szCs w:val="24"/>
        </w:rPr>
        <w:t xml:space="preserve">To </w:t>
      </w:r>
      <w:r w:rsidRPr="006045BB">
        <w:rPr>
          <w:sz w:val="24"/>
          <w:szCs w:val="24"/>
        </w:rPr>
        <w:t xml:space="preserve">developed </w:t>
      </w:r>
      <w:r>
        <w:rPr>
          <w:sz w:val="24"/>
          <w:szCs w:val="24"/>
        </w:rPr>
        <w:t xml:space="preserve">the </w:t>
      </w:r>
      <w:r w:rsidRPr="006045BB">
        <w:rPr>
          <w:sz w:val="24"/>
          <w:szCs w:val="24"/>
        </w:rPr>
        <w:t>ability to appreciate the link between the rights guarantors (the state) and the rights consumers (the general public)</w:t>
      </w:r>
    </w:p>
    <w:p w:rsidR="00B74DD2" w:rsidRPr="006045BB" w:rsidRDefault="00B74DD2" w:rsidP="00B74DD2">
      <w:pPr>
        <w:numPr>
          <w:ilvl w:val="0"/>
          <w:numId w:val="2"/>
        </w:numPr>
        <w:jc w:val="both"/>
        <w:rPr>
          <w:sz w:val="24"/>
          <w:szCs w:val="24"/>
        </w:rPr>
      </w:pPr>
      <w:r>
        <w:rPr>
          <w:sz w:val="24"/>
          <w:szCs w:val="24"/>
        </w:rPr>
        <w:t>To</w:t>
      </w:r>
      <w:r w:rsidRPr="006045BB">
        <w:rPr>
          <w:sz w:val="24"/>
          <w:szCs w:val="24"/>
        </w:rPr>
        <w:t xml:space="preserve"> understand the link between human rights and governance. </w:t>
      </w:r>
    </w:p>
    <w:p w:rsidR="00B74DD2" w:rsidRPr="006045BB" w:rsidRDefault="00B74DD2" w:rsidP="00B74DD2">
      <w:pPr>
        <w:numPr>
          <w:ilvl w:val="0"/>
          <w:numId w:val="2"/>
        </w:numPr>
        <w:jc w:val="both"/>
        <w:rPr>
          <w:sz w:val="24"/>
          <w:szCs w:val="24"/>
        </w:rPr>
      </w:pPr>
      <w:r>
        <w:rPr>
          <w:sz w:val="24"/>
          <w:szCs w:val="24"/>
        </w:rPr>
        <w:t>To u</w:t>
      </w:r>
      <w:r w:rsidRPr="006045BB">
        <w:rPr>
          <w:sz w:val="24"/>
          <w:szCs w:val="24"/>
        </w:rPr>
        <w:t>nderstand the link between government policy and good economic environment</w:t>
      </w:r>
    </w:p>
    <w:p w:rsidR="00B74DD2" w:rsidRPr="006045BB" w:rsidRDefault="00B74DD2" w:rsidP="00B74DD2">
      <w:pPr>
        <w:numPr>
          <w:ilvl w:val="0"/>
          <w:numId w:val="2"/>
        </w:numPr>
        <w:jc w:val="both"/>
        <w:rPr>
          <w:sz w:val="24"/>
          <w:szCs w:val="24"/>
        </w:rPr>
      </w:pPr>
      <w:r>
        <w:rPr>
          <w:sz w:val="24"/>
          <w:szCs w:val="24"/>
        </w:rPr>
        <w:t>To u</w:t>
      </w:r>
      <w:r w:rsidRPr="006045BB">
        <w:rPr>
          <w:sz w:val="24"/>
          <w:szCs w:val="24"/>
        </w:rPr>
        <w:t>nderstand the concept of democracy</w:t>
      </w:r>
    </w:p>
    <w:p w:rsidR="00B74DD2" w:rsidRDefault="00B74DD2" w:rsidP="00B74DD2">
      <w:pPr>
        <w:numPr>
          <w:ilvl w:val="0"/>
          <w:numId w:val="2"/>
        </w:numPr>
        <w:jc w:val="both"/>
        <w:rPr>
          <w:sz w:val="24"/>
          <w:szCs w:val="24"/>
        </w:rPr>
      </w:pPr>
      <w:r>
        <w:rPr>
          <w:sz w:val="24"/>
          <w:szCs w:val="24"/>
        </w:rPr>
        <w:t>To u</w:t>
      </w:r>
      <w:r w:rsidRPr="006045BB">
        <w:rPr>
          <w:sz w:val="24"/>
          <w:szCs w:val="24"/>
        </w:rPr>
        <w:t xml:space="preserve">nderstand </w:t>
      </w:r>
      <w:r>
        <w:rPr>
          <w:sz w:val="24"/>
          <w:szCs w:val="24"/>
        </w:rPr>
        <w:t xml:space="preserve">the </w:t>
      </w:r>
      <w:r w:rsidRPr="006045BB">
        <w:rPr>
          <w:sz w:val="24"/>
          <w:szCs w:val="24"/>
        </w:rPr>
        <w:t>benchmarks of governance such as accountability, transparency and honesty</w:t>
      </w:r>
    </w:p>
    <w:p w:rsidR="00B74DD2" w:rsidRPr="006045BB" w:rsidRDefault="00B74DD2" w:rsidP="00B74DD2">
      <w:pPr>
        <w:numPr>
          <w:ilvl w:val="0"/>
          <w:numId w:val="2"/>
        </w:numPr>
        <w:jc w:val="both"/>
        <w:rPr>
          <w:sz w:val="24"/>
          <w:szCs w:val="24"/>
        </w:rPr>
      </w:pPr>
      <w:r>
        <w:rPr>
          <w:sz w:val="24"/>
          <w:szCs w:val="24"/>
        </w:rPr>
        <w:t>To u</w:t>
      </w:r>
      <w:r w:rsidRPr="006045BB">
        <w:rPr>
          <w:sz w:val="24"/>
          <w:szCs w:val="24"/>
        </w:rPr>
        <w:t>nderstand the role of security agencies in governance</w:t>
      </w:r>
    </w:p>
    <w:p w:rsidR="00B74DD2" w:rsidRDefault="00B74DD2" w:rsidP="00B74DD2">
      <w:pPr>
        <w:rPr>
          <w:b/>
          <w:sz w:val="24"/>
          <w:szCs w:val="24"/>
        </w:rPr>
      </w:pPr>
    </w:p>
    <w:p w:rsidR="00B74DD2" w:rsidRPr="006045BB" w:rsidRDefault="00B74DD2" w:rsidP="00B74DD2">
      <w:pPr>
        <w:rPr>
          <w:b/>
          <w:sz w:val="24"/>
          <w:szCs w:val="24"/>
        </w:rPr>
      </w:pPr>
      <w:r w:rsidRPr="006045BB">
        <w:rPr>
          <w:b/>
          <w:sz w:val="24"/>
          <w:szCs w:val="24"/>
        </w:rPr>
        <w:t>Methodology</w:t>
      </w:r>
    </w:p>
    <w:p w:rsidR="00B74DD2" w:rsidRDefault="00B74DD2" w:rsidP="00B74DD2">
      <w:pPr>
        <w:rPr>
          <w:b/>
          <w:sz w:val="24"/>
          <w:szCs w:val="24"/>
        </w:rPr>
      </w:pPr>
    </w:p>
    <w:p w:rsidR="00B74DD2" w:rsidRPr="007C384F" w:rsidRDefault="00B74DD2" w:rsidP="00B74DD2">
      <w:pPr>
        <w:rPr>
          <w:sz w:val="24"/>
          <w:szCs w:val="24"/>
        </w:rPr>
      </w:pPr>
      <w:r w:rsidRPr="007C384F">
        <w:rPr>
          <w:sz w:val="24"/>
          <w:szCs w:val="24"/>
        </w:rPr>
        <w:t>Lectures, group presentations, and expert seminars</w:t>
      </w:r>
    </w:p>
    <w:p w:rsidR="00B74DD2" w:rsidRDefault="00B74DD2" w:rsidP="00B74DD2">
      <w:pPr>
        <w:rPr>
          <w:b/>
          <w:sz w:val="24"/>
          <w:szCs w:val="24"/>
        </w:rPr>
      </w:pPr>
    </w:p>
    <w:p w:rsidR="00B74DD2" w:rsidRPr="00DC5020" w:rsidRDefault="00B74DD2" w:rsidP="00B74DD2">
      <w:pPr>
        <w:rPr>
          <w:b/>
          <w:sz w:val="24"/>
          <w:szCs w:val="24"/>
        </w:rPr>
      </w:pPr>
      <w:r w:rsidRPr="00DC5020">
        <w:rPr>
          <w:b/>
          <w:sz w:val="24"/>
          <w:szCs w:val="24"/>
        </w:rPr>
        <w:t xml:space="preserve">Assessment Mode </w:t>
      </w:r>
    </w:p>
    <w:p w:rsidR="00B74DD2" w:rsidRPr="00DC5020" w:rsidRDefault="00B74DD2" w:rsidP="00B74DD2">
      <w:pPr>
        <w:rPr>
          <w:sz w:val="24"/>
          <w:szCs w:val="24"/>
        </w:rPr>
      </w:pPr>
    </w:p>
    <w:p w:rsidR="00B74DD2" w:rsidRPr="00DC5020" w:rsidRDefault="00B74DD2" w:rsidP="00B74DD2">
      <w:pPr>
        <w:rPr>
          <w:sz w:val="24"/>
          <w:szCs w:val="24"/>
        </w:rPr>
      </w:pPr>
      <w:r w:rsidRPr="00DC5020">
        <w:rPr>
          <w:sz w:val="24"/>
          <w:szCs w:val="24"/>
        </w:rPr>
        <w:t xml:space="preserve">Take home exercise 15% </w:t>
      </w:r>
    </w:p>
    <w:p w:rsidR="00B74DD2" w:rsidRPr="00DC5020" w:rsidRDefault="00B74DD2" w:rsidP="00B74DD2">
      <w:pPr>
        <w:rPr>
          <w:sz w:val="24"/>
          <w:szCs w:val="24"/>
        </w:rPr>
      </w:pPr>
      <w:r w:rsidRPr="00DC5020">
        <w:rPr>
          <w:sz w:val="24"/>
          <w:szCs w:val="24"/>
        </w:rPr>
        <w:t xml:space="preserve">Practical exercise test 15% </w:t>
      </w:r>
    </w:p>
    <w:p w:rsidR="00B74DD2" w:rsidRPr="00DC5020" w:rsidRDefault="00B74DD2" w:rsidP="00B74DD2">
      <w:pPr>
        <w:rPr>
          <w:sz w:val="24"/>
          <w:szCs w:val="24"/>
        </w:rPr>
      </w:pPr>
      <w:r>
        <w:rPr>
          <w:sz w:val="24"/>
          <w:szCs w:val="24"/>
        </w:rPr>
        <w:t>End of s</w:t>
      </w:r>
      <w:r w:rsidRPr="00DC5020">
        <w:rPr>
          <w:sz w:val="24"/>
          <w:szCs w:val="24"/>
        </w:rPr>
        <w:t>emester</w:t>
      </w:r>
      <w:r>
        <w:rPr>
          <w:sz w:val="24"/>
          <w:szCs w:val="24"/>
        </w:rPr>
        <w:t xml:space="preserve"> examination </w:t>
      </w:r>
      <w:r w:rsidRPr="00DC5020">
        <w:rPr>
          <w:sz w:val="24"/>
          <w:szCs w:val="24"/>
        </w:rPr>
        <w:t xml:space="preserve">70% </w:t>
      </w:r>
    </w:p>
    <w:p w:rsidR="00B74DD2" w:rsidRPr="00D553DF" w:rsidRDefault="00B74DD2" w:rsidP="00B74DD2">
      <w:pPr>
        <w:rPr>
          <w:sz w:val="24"/>
          <w:szCs w:val="24"/>
        </w:rPr>
      </w:pPr>
    </w:p>
    <w:p w:rsidR="00B74DD2" w:rsidRPr="00CA6167" w:rsidRDefault="00B74DD2" w:rsidP="00B74DD2">
      <w:pPr>
        <w:rPr>
          <w:b/>
          <w:sz w:val="24"/>
          <w:szCs w:val="24"/>
        </w:rPr>
      </w:pPr>
      <w:smartTag w:uri="urn:schemas-microsoft-com:office:smarttags" w:element="place">
        <w:smartTag w:uri="urn:schemas-microsoft-com:office:smarttags" w:element="City">
          <w:r w:rsidRPr="00CA6167">
            <w:rPr>
              <w:b/>
              <w:sz w:val="24"/>
              <w:szCs w:val="24"/>
            </w:rPr>
            <w:t>Reading</w:t>
          </w:r>
        </w:smartTag>
      </w:smartTag>
      <w:r w:rsidRPr="00CA6167">
        <w:rPr>
          <w:b/>
          <w:sz w:val="24"/>
          <w:szCs w:val="24"/>
        </w:rPr>
        <w:t xml:space="preserve"> list </w:t>
      </w:r>
    </w:p>
    <w:p w:rsidR="00B74DD2" w:rsidRPr="006045BB" w:rsidRDefault="00B74DD2" w:rsidP="00B74DD2">
      <w:pPr>
        <w:rPr>
          <w:b/>
          <w:bCs/>
          <w:sz w:val="24"/>
          <w:szCs w:val="24"/>
        </w:rPr>
      </w:pPr>
    </w:p>
    <w:p w:rsidR="00B74DD2" w:rsidRPr="007C384F" w:rsidRDefault="00B74DD2" w:rsidP="00B74DD2">
      <w:pPr>
        <w:rPr>
          <w:bCs/>
          <w:sz w:val="24"/>
          <w:szCs w:val="24"/>
        </w:rPr>
      </w:pPr>
      <w:r w:rsidRPr="007C384F">
        <w:rPr>
          <w:bCs/>
          <w:sz w:val="24"/>
          <w:szCs w:val="24"/>
        </w:rPr>
        <w:t>Comparative Constitutionalism and Good Governance in the Commonwealth: An Eastern and Southern African Perspective (</w:t>
      </w:r>
      <w:smartTag w:uri="urn:schemas-microsoft-com:office:smarttags" w:element="City">
        <w:smartTag w:uri="urn:schemas-microsoft-com:office:smarttags" w:element="place">
          <w:r w:rsidRPr="007C384F">
            <w:rPr>
              <w:bCs/>
              <w:sz w:val="24"/>
              <w:szCs w:val="24"/>
            </w:rPr>
            <w:t>Cambridge</w:t>
          </w:r>
        </w:smartTag>
      </w:smartTag>
      <w:r w:rsidRPr="007C384F">
        <w:rPr>
          <w:bCs/>
          <w:sz w:val="24"/>
          <w:szCs w:val="24"/>
        </w:rPr>
        <w:t xml:space="preserve"> Studies in International &amp; </w:t>
      </w:r>
    </w:p>
    <w:p w:rsidR="00B74DD2" w:rsidRPr="007C384F" w:rsidRDefault="00B74DD2" w:rsidP="00B74DD2">
      <w:pPr>
        <w:rPr>
          <w:bCs/>
          <w:sz w:val="24"/>
          <w:szCs w:val="24"/>
        </w:rPr>
      </w:pPr>
    </w:p>
    <w:p w:rsidR="00B74DD2" w:rsidRPr="007C384F" w:rsidRDefault="00B74DD2" w:rsidP="00B74DD2">
      <w:pPr>
        <w:rPr>
          <w:bCs/>
          <w:sz w:val="24"/>
          <w:szCs w:val="24"/>
        </w:rPr>
      </w:pPr>
      <w:r w:rsidRPr="007C384F">
        <w:rPr>
          <w:bCs/>
          <w:sz w:val="24"/>
          <w:szCs w:val="24"/>
        </w:rPr>
        <w:t xml:space="preserve">Global Corruption Report 2008: Corruption in the Water Sector (Transparency International Global Corruption Reports) </w:t>
      </w:r>
      <w:hyperlink r:id="rId6" w:history="1">
        <w:r w:rsidRPr="007C384F">
          <w:rPr>
            <w:rStyle w:val="Hyperlink"/>
            <w:bCs/>
            <w:sz w:val="24"/>
            <w:szCs w:val="24"/>
          </w:rPr>
          <w:t>Compiled by Transparency International</w:t>
        </w:r>
      </w:hyperlink>
      <w:r w:rsidRPr="007C384F">
        <w:rPr>
          <w:bCs/>
          <w:sz w:val="24"/>
          <w:szCs w:val="24"/>
        </w:rPr>
        <w:t xml:space="preserve"> Paperback: </w:t>
      </w:r>
      <w:r>
        <w:rPr>
          <w:bCs/>
          <w:sz w:val="24"/>
          <w:szCs w:val="24"/>
        </w:rPr>
        <w:t xml:space="preserve">pp 398, </w:t>
      </w:r>
      <w:r w:rsidRPr="007C384F">
        <w:rPr>
          <w:bCs/>
          <w:sz w:val="24"/>
          <w:szCs w:val="24"/>
        </w:rPr>
        <w:t>Cambridge University Press; 1 edition (26 Jun 2008) ISBN-10: 0521727952 ISBN-13: 978-0521727952</w:t>
      </w:r>
    </w:p>
    <w:p w:rsidR="00B74DD2" w:rsidRPr="007C384F" w:rsidRDefault="00B74DD2" w:rsidP="00B74DD2">
      <w:pPr>
        <w:rPr>
          <w:bCs/>
          <w:sz w:val="24"/>
          <w:szCs w:val="24"/>
        </w:rPr>
      </w:pPr>
    </w:p>
    <w:p w:rsidR="00B74DD2" w:rsidRPr="007C384F" w:rsidRDefault="00B74DD2" w:rsidP="00B74DD2">
      <w:pPr>
        <w:rPr>
          <w:bCs/>
          <w:sz w:val="24"/>
          <w:szCs w:val="24"/>
        </w:rPr>
      </w:pPr>
      <w:r w:rsidRPr="007C384F">
        <w:rPr>
          <w:bCs/>
          <w:sz w:val="24"/>
          <w:szCs w:val="24"/>
        </w:rPr>
        <w:t xml:space="preserve">Understanding International Relations </w:t>
      </w:r>
      <w:hyperlink r:id="rId7" w:history="1">
        <w:r w:rsidRPr="007C384F">
          <w:rPr>
            <w:rStyle w:val="Hyperlink"/>
            <w:bCs/>
            <w:sz w:val="24"/>
            <w:szCs w:val="24"/>
          </w:rPr>
          <w:t>Chris Brown</w:t>
        </w:r>
      </w:hyperlink>
      <w:r w:rsidRPr="007C384F">
        <w:rPr>
          <w:bCs/>
          <w:sz w:val="24"/>
          <w:szCs w:val="24"/>
        </w:rPr>
        <w:t xml:space="preserve"> Paperback: 312 pages Palgrave Macmillan; 3rd </w:t>
      </w:r>
      <w:proofErr w:type="gramStart"/>
      <w:r w:rsidRPr="007C384F">
        <w:rPr>
          <w:bCs/>
          <w:sz w:val="24"/>
          <w:szCs w:val="24"/>
        </w:rPr>
        <w:t>Revised</w:t>
      </w:r>
      <w:proofErr w:type="gramEnd"/>
      <w:r w:rsidRPr="007C384F">
        <w:rPr>
          <w:bCs/>
          <w:sz w:val="24"/>
          <w:szCs w:val="24"/>
        </w:rPr>
        <w:t xml:space="preserve"> edition (7 April 2005) ISBN-10: 1403946647 ISBN-13: 978-1403946645 </w:t>
      </w:r>
    </w:p>
    <w:p w:rsidR="00B74DD2" w:rsidRDefault="00B74DD2" w:rsidP="00B74DD2">
      <w:pPr>
        <w:rPr>
          <w:b/>
          <w:sz w:val="24"/>
          <w:szCs w:val="24"/>
        </w:rPr>
      </w:pPr>
    </w:p>
    <w:p w:rsidR="00B74DD2" w:rsidRDefault="00B74DD2" w:rsidP="00B74DD2">
      <w:pPr>
        <w:tabs>
          <w:tab w:val="left" w:pos="0"/>
        </w:tabs>
        <w:suppressAutoHyphens/>
        <w:ind w:left="720" w:hanging="720"/>
        <w:jc w:val="both"/>
        <w:rPr>
          <w:b/>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76DD4"/>
    <w:multiLevelType w:val="hybridMultilevel"/>
    <w:tmpl w:val="79FE9E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390058"/>
    <w:multiLevelType w:val="hybridMultilevel"/>
    <w:tmpl w:val="A64E91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D2"/>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74DD2"/>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D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DD2"/>
    <w:rPr>
      <w:rFonts w:ascii="Verdana" w:hAnsi="Verdana" w:hint="default"/>
      <w:color w:val="00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D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DD2"/>
    <w:rPr>
      <w:rFonts w:ascii="Verdana" w:hAnsi="Verdana" w:hint="default"/>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uk/exec/obidos/search-handle-url/279-0476178-4867323?%5Fencoding=UTF8&amp;search-type=ss&amp;index=books-uk&amp;field-author=Chris%20Br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uk/exec/obidos/search-handle-url/279-0476178-4867323?%5Fencoding=UTF8&amp;search-type=ss&amp;index=books-uk&amp;field-author=Compiled%20by%20Transparency%20Internation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Company>Microsoft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2011-07-25T20:35:00Z</dcterms:created>
  <dcterms:modified xsi:type="dcterms:W3CDTF">2011-07-25T20:35:00Z</dcterms:modified>
</cp:coreProperties>
</file>