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AF" w:rsidRDefault="00EB78AF" w:rsidP="00EB78AF">
      <w:pPr>
        <w:tabs>
          <w:tab w:val="left" w:pos="0"/>
        </w:tabs>
        <w:suppressAutoHyphens/>
        <w:ind w:left="720" w:hanging="720"/>
        <w:jc w:val="both"/>
        <w:rPr>
          <w:b/>
          <w:bCs/>
          <w:sz w:val="24"/>
          <w:szCs w:val="24"/>
        </w:rPr>
      </w:pPr>
      <w:r>
        <w:rPr>
          <w:b/>
          <w:bCs/>
          <w:sz w:val="24"/>
          <w:szCs w:val="24"/>
        </w:rPr>
        <w:t>EHR 2204 Gender, Ethics and Human Rights</w:t>
      </w:r>
    </w:p>
    <w:p w:rsidR="00EB78AF" w:rsidRPr="00CA6167" w:rsidRDefault="00EB78AF" w:rsidP="00EB78AF">
      <w:pPr>
        <w:tabs>
          <w:tab w:val="left" w:pos="0"/>
        </w:tabs>
        <w:suppressAutoHyphens/>
        <w:ind w:left="720" w:hanging="720"/>
        <w:jc w:val="both"/>
        <w:rPr>
          <w:b/>
          <w:bCs/>
          <w:sz w:val="24"/>
          <w:szCs w:val="24"/>
        </w:rPr>
      </w:pPr>
    </w:p>
    <w:p w:rsidR="00EB78AF" w:rsidRDefault="00EB78AF" w:rsidP="00EB78AF">
      <w:pPr>
        <w:pStyle w:val="BodyText"/>
        <w:spacing w:line="240" w:lineRule="auto"/>
        <w:rPr>
          <w:b/>
        </w:rPr>
      </w:pPr>
      <w:r w:rsidRPr="00CA6167">
        <w:rPr>
          <w:b/>
        </w:rPr>
        <w:t>Course description</w:t>
      </w:r>
    </w:p>
    <w:p w:rsidR="00EB78AF" w:rsidRPr="00CA6167" w:rsidRDefault="00EB78AF" w:rsidP="00EB78AF">
      <w:pPr>
        <w:pStyle w:val="BodyText"/>
        <w:spacing w:line="240" w:lineRule="auto"/>
        <w:rPr>
          <w:b/>
        </w:rPr>
      </w:pPr>
    </w:p>
    <w:p w:rsidR="00EB78AF" w:rsidRPr="00CA6167" w:rsidRDefault="00EB78AF" w:rsidP="00EB78AF">
      <w:pPr>
        <w:pStyle w:val="BodyText"/>
        <w:spacing w:line="240" w:lineRule="auto"/>
      </w:pPr>
      <w:r w:rsidRPr="00CA6167">
        <w:t>This course will introduce gender analysis and methodology, gender</w:t>
      </w:r>
      <w:r>
        <w:t xml:space="preserve">, ethics </w:t>
      </w:r>
      <w:r w:rsidRPr="00CA6167">
        <w:t>and theories of justice, inequalities between sexes in different cultural contexts. International instruments especially the convention on elimination of all discriminations against women, and gender affirmative action will be considered. Emphasizing Ugandan concerns, the course will explore the struggles for women's emancipation in the historical perspective, the constitution and human rights framework (1962 -1995) gender politics, economy, culture and society.</w:t>
      </w:r>
    </w:p>
    <w:p w:rsidR="00EB78AF" w:rsidRPr="00CA6167" w:rsidRDefault="00EB78AF" w:rsidP="00EB78AF">
      <w:pPr>
        <w:tabs>
          <w:tab w:val="left" w:pos="0"/>
        </w:tabs>
        <w:suppressAutoHyphens/>
        <w:jc w:val="both"/>
        <w:rPr>
          <w:sz w:val="24"/>
          <w:szCs w:val="24"/>
        </w:rPr>
      </w:pPr>
    </w:p>
    <w:p w:rsidR="00EB78AF" w:rsidRPr="00CA6167" w:rsidRDefault="00EB78AF" w:rsidP="00EB78AF">
      <w:pPr>
        <w:tabs>
          <w:tab w:val="left" w:pos="0"/>
        </w:tabs>
        <w:suppressAutoHyphens/>
        <w:jc w:val="both"/>
        <w:rPr>
          <w:sz w:val="24"/>
          <w:szCs w:val="24"/>
        </w:rPr>
      </w:pPr>
      <w:r w:rsidRPr="00CA6167">
        <w:rPr>
          <w:sz w:val="24"/>
          <w:szCs w:val="24"/>
        </w:rPr>
        <w:t>The meaning and historical evolution of the concept of gender; how it has affected policy and been affected by policy.  The course will also study gender inequality and theories of justice, gender inequalities in different cultural contexts; gender, caste, and law; a proposal for a feminist theory of justice; the value of gender identification; inequalities in capabilities in different social cultural contexts; femininity, equality and personhood; indigenous women's organization in development.</w:t>
      </w:r>
    </w:p>
    <w:p w:rsidR="00EB78AF" w:rsidRDefault="00EB78AF" w:rsidP="00EB78AF">
      <w:pPr>
        <w:jc w:val="both"/>
        <w:rPr>
          <w:b/>
          <w:sz w:val="24"/>
          <w:szCs w:val="24"/>
        </w:rPr>
      </w:pPr>
      <w:r w:rsidRPr="00CA6167">
        <w:rPr>
          <w:b/>
          <w:sz w:val="24"/>
          <w:szCs w:val="24"/>
        </w:rPr>
        <w:t>Course objectives</w:t>
      </w:r>
    </w:p>
    <w:p w:rsidR="00EB78AF" w:rsidRPr="00CA6167" w:rsidRDefault="00EB78AF" w:rsidP="00EB78AF">
      <w:pPr>
        <w:jc w:val="both"/>
        <w:rPr>
          <w:b/>
          <w:sz w:val="24"/>
          <w:szCs w:val="24"/>
        </w:rPr>
      </w:pPr>
      <w:r w:rsidRPr="00CA6167">
        <w:rPr>
          <w:b/>
          <w:sz w:val="24"/>
          <w:szCs w:val="24"/>
        </w:rPr>
        <w:t xml:space="preserve"> </w:t>
      </w:r>
    </w:p>
    <w:p w:rsidR="00EB78AF" w:rsidRDefault="00EB78AF" w:rsidP="00EB78AF">
      <w:pPr>
        <w:jc w:val="both"/>
        <w:rPr>
          <w:sz w:val="24"/>
          <w:szCs w:val="24"/>
        </w:rPr>
      </w:pPr>
      <w:r w:rsidRPr="00CA6167">
        <w:rPr>
          <w:sz w:val="24"/>
          <w:szCs w:val="24"/>
        </w:rPr>
        <w:t>This course will help students to understand the relevance of</w:t>
      </w:r>
      <w:r>
        <w:rPr>
          <w:sz w:val="24"/>
          <w:szCs w:val="24"/>
        </w:rPr>
        <w:t xml:space="preserve"> ethics,</w:t>
      </w:r>
      <w:r w:rsidRPr="00CA6167">
        <w:rPr>
          <w:sz w:val="24"/>
          <w:szCs w:val="24"/>
        </w:rPr>
        <w:t xml:space="preserve"> gender analysis</w:t>
      </w:r>
      <w:r>
        <w:rPr>
          <w:sz w:val="24"/>
          <w:szCs w:val="24"/>
        </w:rPr>
        <w:t xml:space="preserve"> to human rights</w:t>
      </w:r>
      <w:r w:rsidRPr="00CA6167">
        <w:rPr>
          <w:sz w:val="24"/>
          <w:szCs w:val="24"/>
        </w:rPr>
        <w:t>. The students will be helped to assess the impact of cultural biases and prejudices against women on development policy and poverty reduction interventions. Students will also be enabled to assess gender theories, WID and WAD trends; gender rights compliance as well as the impact of the modernization, neo-liberal paradigm and capabilities on women’s right to development.</w:t>
      </w:r>
    </w:p>
    <w:p w:rsidR="00EB78AF" w:rsidRDefault="00EB78AF" w:rsidP="00EB78AF">
      <w:pPr>
        <w:jc w:val="both"/>
        <w:rPr>
          <w:sz w:val="24"/>
          <w:szCs w:val="24"/>
        </w:rPr>
      </w:pPr>
    </w:p>
    <w:p w:rsidR="00EB78AF" w:rsidRDefault="00EB78AF" w:rsidP="00EB78AF">
      <w:pPr>
        <w:jc w:val="both"/>
        <w:rPr>
          <w:b/>
          <w:sz w:val="24"/>
          <w:szCs w:val="24"/>
        </w:rPr>
      </w:pPr>
      <w:r w:rsidRPr="00CA6167">
        <w:rPr>
          <w:b/>
          <w:sz w:val="24"/>
          <w:szCs w:val="24"/>
        </w:rPr>
        <w:t>Learning objectives</w:t>
      </w:r>
    </w:p>
    <w:p w:rsidR="00EB78AF" w:rsidRPr="00CA6167" w:rsidRDefault="00EB78AF" w:rsidP="00EB78AF">
      <w:pPr>
        <w:jc w:val="both"/>
        <w:rPr>
          <w:b/>
          <w:sz w:val="24"/>
          <w:szCs w:val="24"/>
        </w:rPr>
      </w:pPr>
      <w:r w:rsidRPr="00CA6167">
        <w:rPr>
          <w:b/>
          <w:sz w:val="24"/>
          <w:szCs w:val="24"/>
        </w:rPr>
        <w:t xml:space="preserve"> </w:t>
      </w:r>
    </w:p>
    <w:p w:rsidR="00EB78AF" w:rsidRPr="00CA6167" w:rsidRDefault="00EB78AF" w:rsidP="00EB78AF">
      <w:pPr>
        <w:jc w:val="both"/>
        <w:rPr>
          <w:sz w:val="24"/>
          <w:szCs w:val="24"/>
        </w:rPr>
      </w:pPr>
      <w:r w:rsidRPr="00CA6167">
        <w:rPr>
          <w:sz w:val="24"/>
          <w:szCs w:val="24"/>
        </w:rPr>
        <w:t>By the end of the course students will:</w:t>
      </w:r>
    </w:p>
    <w:p w:rsidR="00EB78AF" w:rsidRPr="00CA6167" w:rsidRDefault="00EB78AF" w:rsidP="00EB78AF">
      <w:pPr>
        <w:widowControl/>
        <w:numPr>
          <w:ilvl w:val="0"/>
          <w:numId w:val="2"/>
        </w:numPr>
        <w:autoSpaceDE/>
        <w:autoSpaceDN/>
        <w:adjustRightInd/>
        <w:jc w:val="both"/>
        <w:rPr>
          <w:sz w:val="24"/>
          <w:szCs w:val="24"/>
        </w:rPr>
      </w:pPr>
      <w:r w:rsidRPr="00CA6167">
        <w:rPr>
          <w:sz w:val="24"/>
          <w:szCs w:val="24"/>
        </w:rPr>
        <w:t>Be able to make a distinction between gender and sex</w:t>
      </w:r>
    </w:p>
    <w:p w:rsidR="00EB78AF" w:rsidRPr="00CA6167" w:rsidRDefault="00EB78AF" w:rsidP="00EB78AF">
      <w:pPr>
        <w:widowControl/>
        <w:numPr>
          <w:ilvl w:val="0"/>
          <w:numId w:val="2"/>
        </w:numPr>
        <w:autoSpaceDE/>
        <w:autoSpaceDN/>
        <w:adjustRightInd/>
        <w:jc w:val="both"/>
        <w:rPr>
          <w:sz w:val="24"/>
          <w:szCs w:val="24"/>
        </w:rPr>
      </w:pPr>
      <w:r w:rsidRPr="00CA6167">
        <w:rPr>
          <w:sz w:val="24"/>
          <w:szCs w:val="24"/>
        </w:rPr>
        <w:t>Be able to use gender as an analytic category in order to assess human rights instruments and policies.</w:t>
      </w:r>
    </w:p>
    <w:p w:rsidR="00EB78AF" w:rsidRPr="00CA6167" w:rsidRDefault="00EB78AF" w:rsidP="00EB78AF">
      <w:pPr>
        <w:widowControl/>
        <w:numPr>
          <w:ilvl w:val="0"/>
          <w:numId w:val="2"/>
        </w:numPr>
        <w:autoSpaceDE/>
        <w:autoSpaceDN/>
        <w:adjustRightInd/>
        <w:jc w:val="both"/>
        <w:rPr>
          <w:sz w:val="24"/>
          <w:szCs w:val="24"/>
        </w:rPr>
      </w:pPr>
      <w:r w:rsidRPr="00CA6167">
        <w:rPr>
          <w:sz w:val="24"/>
          <w:szCs w:val="24"/>
        </w:rPr>
        <w:t>Be able to assess gender theories</w:t>
      </w:r>
      <w:r>
        <w:rPr>
          <w:sz w:val="24"/>
          <w:szCs w:val="24"/>
        </w:rPr>
        <w:t xml:space="preserve"> and ethics</w:t>
      </w:r>
    </w:p>
    <w:p w:rsidR="00EB78AF" w:rsidRPr="00CA6167" w:rsidRDefault="00EB78AF" w:rsidP="00EB78AF">
      <w:pPr>
        <w:widowControl/>
        <w:numPr>
          <w:ilvl w:val="0"/>
          <w:numId w:val="2"/>
        </w:numPr>
        <w:autoSpaceDE/>
        <w:autoSpaceDN/>
        <w:adjustRightInd/>
        <w:jc w:val="both"/>
        <w:rPr>
          <w:sz w:val="24"/>
          <w:szCs w:val="24"/>
        </w:rPr>
      </w:pPr>
      <w:r w:rsidRPr="00CA6167">
        <w:rPr>
          <w:sz w:val="24"/>
          <w:szCs w:val="24"/>
        </w:rPr>
        <w:t xml:space="preserve">Be able to assess the protection and promotion of women’s rights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 </w:t>
      </w:r>
    </w:p>
    <w:p w:rsidR="00EB78AF" w:rsidRPr="00CA6167" w:rsidRDefault="00EB78AF" w:rsidP="00EB78AF">
      <w:pPr>
        <w:widowControl/>
        <w:numPr>
          <w:ilvl w:val="0"/>
          <w:numId w:val="2"/>
        </w:numPr>
        <w:autoSpaceDE/>
        <w:autoSpaceDN/>
        <w:adjustRightInd/>
        <w:jc w:val="both"/>
        <w:rPr>
          <w:sz w:val="24"/>
          <w:szCs w:val="24"/>
        </w:rPr>
      </w:pPr>
      <w:r w:rsidRPr="00CA6167">
        <w:rPr>
          <w:sz w:val="24"/>
          <w:szCs w:val="24"/>
        </w:rPr>
        <w:t>Be able to differentiate between WID and GAD trends.</w:t>
      </w:r>
    </w:p>
    <w:p w:rsidR="00EB78AF" w:rsidRPr="00CA6167" w:rsidRDefault="00EB78AF" w:rsidP="00EB78AF">
      <w:pPr>
        <w:widowControl/>
        <w:numPr>
          <w:ilvl w:val="0"/>
          <w:numId w:val="2"/>
        </w:numPr>
        <w:autoSpaceDE/>
        <w:autoSpaceDN/>
        <w:adjustRightInd/>
        <w:jc w:val="both"/>
        <w:rPr>
          <w:sz w:val="24"/>
          <w:szCs w:val="24"/>
        </w:rPr>
      </w:pPr>
      <w:r w:rsidRPr="00CA6167">
        <w:rPr>
          <w:sz w:val="24"/>
          <w:szCs w:val="24"/>
        </w:rPr>
        <w:t xml:space="preserve">Be able to assess the gender implications of modernization and neo-liberal paradigms </w:t>
      </w:r>
    </w:p>
    <w:p w:rsidR="00EB78AF" w:rsidRPr="00CA6167" w:rsidRDefault="00EB78AF" w:rsidP="00EB78AF">
      <w:pPr>
        <w:numPr>
          <w:ilvl w:val="0"/>
          <w:numId w:val="2"/>
        </w:numPr>
        <w:tabs>
          <w:tab w:val="left" w:pos="0"/>
        </w:tabs>
        <w:suppressAutoHyphens/>
        <w:jc w:val="both"/>
        <w:rPr>
          <w:b/>
          <w:bCs/>
          <w:sz w:val="24"/>
          <w:szCs w:val="24"/>
        </w:rPr>
      </w:pPr>
      <w:r w:rsidRPr="00CA6167">
        <w:rPr>
          <w:sz w:val="24"/>
          <w:szCs w:val="24"/>
        </w:rPr>
        <w:t xml:space="preserve">Be able to assess the gender implications of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’s poverty eradication policy  </w:t>
      </w:r>
    </w:p>
    <w:p w:rsidR="00EB78AF" w:rsidRPr="00CA6167" w:rsidRDefault="00EB78AF" w:rsidP="00EB78AF">
      <w:pPr>
        <w:tabs>
          <w:tab w:val="left" w:pos="0"/>
        </w:tabs>
        <w:suppressAutoHyphens/>
        <w:ind w:left="720" w:hanging="720"/>
        <w:jc w:val="both"/>
        <w:rPr>
          <w:sz w:val="24"/>
          <w:szCs w:val="24"/>
        </w:rPr>
      </w:pPr>
    </w:p>
    <w:p w:rsidR="00EB78AF" w:rsidRDefault="00EB78AF" w:rsidP="00EB78AF">
      <w:pPr>
        <w:jc w:val="both"/>
        <w:rPr>
          <w:b/>
          <w:sz w:val="24"/>
          <w:szCs w:val="24"/>
        </w:rPr>
      </w:pPr>
      <w:r>
        <w:rPr>
          <w:b/>
          <w:sz w:val="24"/>
          <w:szCs w:val="24"/>
        </w:rPr>
        <w:t>Course out line</w:t>
      </w:r>
    </w:p>
    <w:p w:rsidR="00EB78AF" w:rsidRPr="00CA6167" w:rsidRDefault="00EB78AF" w:rsidP="00EB78AF">
      <w:pPr>
        <w:jc w:val="both"/>
        <w:rPr>
          <w:b/>
          <w:sz w:val="24"/>
          <w:szCs w:val="24"/>
        </w:rPr>
      </w:pP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Gender: Meaning and origins</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Gender methodology and analysis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Gender and </w:t>
      </w:r>
      <w:r>
        <w:rPr>
          <w:sz w:val="24"/>
          <w:szCs w:val="24"/>
        </w:rPr>
        <w:t>ethical</w:t>
      </w:r>
      <w:r w:rsidRPr="00CA6167">
        <w:rPr>
          <w:sz w:val="24"/>
          <w:szCs w:val="24"/>
        </w:rPr>
        <w:t xml:space="preserve"> analysis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Gender theories </w:t>
      </w:r>
    </w:p>
    <w:p w:rsidR="00EB78AF" w:rsidRPr="00CA6167" w:rsidRDefault="00EB78AF" w:rsidP="00EB78AF">
      <w:pPr>
        <w:widowControl/>
        <w:numPr>
          <w:ilvl w:val="0"/>
          <w:numId w:val="1"/>
        </w:numPr>
        <w:autoSpaceDE/>
        <w:autoSpaceDN/>
        <w:adjustRightInd/>
        <w:jc w:val="both"/>
        <w:rPr>
          <w:sz w:val="24"/>
          <w:szCs w:val="24"/>
        </w:rPr>
      </w:pPr>
      <w:r>
        <w:rPr>
          <w:sz w:val="24"/>
          <w:szCs w:val="24"/>
        </w:rPr>
        <w:t>Ethics, gender</w:t>
      </w:r>
      <w:r w:rsidRPr="00CA6167">
        <w:rPr>
          <w:sz w:val="24"/>
          <w:szCs w:val="24"/>
        </w:rPr>
        <w:t xml:space="preserve">, human rights and social, justice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Human rights as men’s rights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lastRenderedPageBreak/>
        <w:t xml:space="preserve">Domestic violence and human rights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Gender and Development: Basic needs and capabilities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Gender human rights monitoring and compliance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Gender</w:t>
      </w:r>
      <w:r>
        <w:rPr>
          <w:sz w:val="24"/>
          <w:szCs w:val="24"/>
        </w:rPr>
        <w:t>, ethics</w:t>
      </w:r>
      <w:r w:rsidRPr="00CA6167">
        <w:rPr>
          <w:sz w:val="24"/>
          <w:szCs w:val="24"/>
        </w:rPr>
        <w:t xml:space="preserve"> and land rights in </w:t>
      </w:r>
      <w:smartTag w:uri="urn:schemas-microsoft-com:office:smarttags" w:element="country-region">
        <w:smartTag w:uri="urn:schemas-microsoft-com:office:smarttags" w:element="place">
          <w:r w:rsidRPr="00CA6167">
            <w:rPr>
              <w:sz w:val="24"/>
              <w:szCs w:val="24"/>
            </w:rPr>
            <w:t>Uganda</w:t>
          </w:r>
        </w:smartTag>
      </w:smartTag>
      <w:r w:rsidRPr="00CA6167">
        <w:rPr>
          <w:sz w:val="24"/>
          <w:szCs w:val="24"/>
        </w:rPr>
        <w:t xml:space="preserve">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Modernization, neo-liberalism and women empowerment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Gender and education policy in </w:t>
      </w:r>
      <w:smartTag w:uri="urn:schemas-microsoft-com:office:smarttags" w:element="place">
        <w:smartTag w:uri="urn:schemas-microsoft-com:office:smarttags" w:element="country-region">
          <w:r w:rsidRPr="00CA6167">
            <w:rPr>
              <w:sz w:val="24"/>
              <w:szCs w:val="24"/>
            </w:rPr>
            <w:t>Uganda</w:t>
          </w:r>
        </w:smartTag>
      </w:smartTag>
      <w:r w:rsidRPr="00CA6167">
        <w:rPr>
          <w:sz w:val="24"/>
          <w:szCs w:val="24"/>
        </w:rPr>
        <w:t xml:space="preserve"> </w:t>
      </w:r>
    </w:p>
    <w:p w:rsidR="00EB78AF" w:rsidRPr="00CA6167" w:rsidRDefault="00EB78AF" w:rsidP="00EB78AF">
      <w:pPr>
        <w:widowControl/>
        <w:numPr>
          <w:ilvl w:val="0"/>
          <w:numId w:val="1"/>
        </w:numPr>
        <w:autoSpaceDE/>
        <w:autoSpaceDN/>
        <w:adjustRightInd/>
        <w:jc w:val="both"/>
        <w:rPr>
          <w:sz w:val="24"/>
          <w:szCs w:val="24"/>
        </w:rPr>
      </w:pPr>
      <w:r w:rsidRPr="00CA6167">
        <w:rPr>
          <w:sz w:val="24"/>
          <w:szCs w:val="24"/>
        </w:rPr>
        <w:t xml:space="preserve">Decentralization and women’s rights </w:t>
      </w:r>
    </w:p>
    <w:p w:rsidR="00EB78AF" w:rsidRDefault="00EB78AF" w:rsidP="00EB78AF">
      <w:pPr>
        <w:widowControl/>
        <w:numPr>
          <w:ilvl w:val="0"/>
          <w:numId w:val="1"/>
        </w:numPr>
        <w:autoSpaceDE/>
        <w:autoSpaceDN/>
        <w:adjustRightInd/>
        <w:jc w:val="both"/>
        <w:rPr>
          <w:sz w:val="24"/>
          <w:szCs w:val="24"/>
        </w:rPr>
      </w:pPr>
      <w:r w:rsidRPr="00CA6167">
        <w:rPr>
          <w:sz w:val="24"/>
          <w:szCs w:val="24"/>
        </w:rPr>
        <w:t>Gender</w:t>
      </w:r>
      <w:r>
        <w:rPr>
          <w:sz w:val="24"/>
          <w:szCs w:val="24"/>
        </w:rPr>
        <w:t>, ethics</w:t>
      </w:r>
      <w:r w:rsidRPr="00CA6167">
        <w:rPr>
          <w:sz w:val="24"/>
          <w:szCs w:val="24"/>
        </w:rPr>
        <w:t xml:space="preserve"> and poverty eradication in </w:t>
      </w:r>
      <w:smartTag w:uri="urn:schemas-microsoft-com:office:smarttags" w:element="country-region">
        <w:smartTag w:uri="urn:schemas-microsoft-com:office:smarttags" w:element="place">
          <w:r w:rsidRPr="00CA6167">
            <w:rPr>
              <w:sz w:val="24"/>
              <w:szCs w:val="24"/>
            </w:rPr>
            <w:t>Uganda</w:t>
          </w:r>
        </w:smartTag>
      </w:smartTag>
    </w:p>
    <w:p w:rsidR="00EB78AF" w:rsidRDefault="00EB78AF" w:rsidP="00EB78AF">
      <w:pPr>
        <w:widowControl/>
        <w:autoSpaceDE/>
        <w:autoSpaceDN/>
        <w:adjustRightInd/>
        <w:jc w:val="both"/>
        <w:rPr>
          <w:sz w:val="24"/>
          <w:szCs w:val="24"/>
        </w:rPr>
      </w:pPr>
    </w:p>
    <w:p w:rsidR="00EB78AF" w:rsidRDefault="00EB78AF" w:rsidP="00EB78AF">
      <w:pPr>
        <w:tabs>
          <w:tab w:val="left" w:pos="0"/>
        </w:tabs>
        <w:suppressAutoHyphens/>
        <w:jc w:val="both"/>
        <w:rPr>
          <w:b/>
          <w:sz w:val="24"/>
          <w:szCs w:val="24"/>
        </w:rPr>
      </w:pPr>
      <w:r w:rsidRPr="0059224D">
        <w:rPr>
          <w:b/>
          <w:sz w:val="24"/>
          <w:szCs w:val="24"/>
        </w:rPr>
        <w:t>Methodology</w:t>
      </w:r>
    </w:p>
    <w:p w:rsidR="00EB78AF" w:rsidRPr="0059224D" w:rsidRDefault="00EB78AF" w:rsidP="00EB78AF">
      <w:pPr>
        <w:tabs>
          <w:tab w:val="left" w:pos="0"/>
        </w:tabs>
        <w:suppressAutoHyphens/>
        <w:jc w:val="both"/>
        <w:rPr>
          <w:b/>
          <w:sz w:val="24"/>
          <w:szCs w:val="24"/>
        </w:rPr>
      </w:pPr>
      <w:r w:rsidRPr="0059224D">
        <w:rPr>
          <w:b/>
          <w:sz w:val="24"/>
          <w:szCs w:val="24"/>
        </w:rPr>
        <w:t xml:space="preserve"> </w:t>
      </w:r>
    </w:p>
    <w:p w:rsidR="00EB78AF" w:rsidRDefault="00EB78AF" w:rsidP="00EB78AF">
      <w:pPr>
        <w:rPr>
          <w:sz w:val="24"/>
          <w:szCs w:val="24"/>
        </w:rPr>
      </w:pPr>
      <w:r w:rsidRPr="00D553DF">
        <w:rPr>
          <w:sz w:val="24"/>
          <w:szCs w:val="24"/>
        </w:rPr>
        <w:t xml:space="preserve">The facilitator(s) will employ the following methods; </w:t>
      </w:r>
      <w:r>
        <w:rPr>
          <w:sz w:val="24"/>
          <w:szCs w:val="24"/>
        </w:rPr>
        <w:t>Oral l</w:t>
      </w:r>
      <w:r w:rsidRPr="00D553DF">
        <w:rPr>
          <w:sz w:val="24"/>
          <w:szCs w:val="24"/>
        </w:rPr>
        <w:t xml:space="preserve">ectures, </w:t>
      </w:r>
      <w:r>
        <w:rPr>
          <w:sz w:val="24"/>
          <w:szCs w:val="24"/>
        </w:rPr>
        <w:t xml:space="preserve">seminars, </w:t>
      </w:r>
      <w:r w:rsidRPr="00D553DF">
        <w:rPr>
          <w:sz w:val="24"/>
          <w:szCs w:val="24"/>
        </w:rPr>
        <w:t>question and   answer</w:t>
      </w:r>
      <w:r>
        <w:rPr>
          <w:sz w:val="24"/>
          <w:szCs w:val="24"/>
        </w:rPr>
        <w:t>,</w:t>
      </w:r>
      <w:r w:rsidRPr="00D553DF">
        <w:rPr>
          <w:sz w:val="24"/>
          <w:szCs w:val="24"/>
        </w:rPr>
        <w:t xml:space="preserve"> </w:t>
      </w:r>
      <w:r>
        <w:rPr>
          <w:sz w:val="24"/>
          <w:szCs w:val="24"/>
        </w:rPr>
        <w:t xml:space="preserve">role play, case studies, field trips, expert talks, Individual presentations, group discussions, brain storming. </w:t>
      </w:r>
    </w:p>
    <w:p w:rsidR="00EB78AF" w:rsidRDefault="00EB78AF" w:rsidP="00EB78AF">
      <w:pPr>
        <w:rPr>
          <w:b/>
          <w:sz w:val="24"/>
          <w:szCs w:val="24"/>
        </w:rPr>
      </w:pPr>
    </w:p>
    <w:p w:rsidR="00EB78AF" w:rsidRPr="00DC5020" w:rsidRDefault="00EB78AF" w:rsidP="00EB78AF">
      <w:pPr>
        <w:rPr>
          <w:b/>
          <w:sz w:val="24"/>
          <w:szCs w:val="24"/>
        </w:rPr>
      </w:pPr>
      <w:r w:rsidRPr="00DC5020">
        <w:rPr>
          <w:b/>
          <w:sz w:val="24"/>
          <w:szCs w:val="24"/>
        </w:rPr>
        <w:t xml:space="preserve">Assessment Mode </w:t>
      </w:r>
    </w:p>
    <w:p w:rsidR="00EB78AF" w:rsidRPr="00DC5020" w:rsidRDefault="00EB78AF" w:rsidP="00EB78AF">
      <w:pPr>
        <w:rPr>
          <w:sz w:val="24"/>
          <w:szCs w:val="24"/>
        </w:rPr>
      </w:pPr>
    </w:p>
    <w:p w:rsidR="00EB78AF" w:rsidRPr="00DC5020" w:rsidRDefault="00EB78AF" w:rsidP="00EB78AF">
      <w:pPr>
        <w:rPr>
          <w:sz w:val="24"/>
          <w:szCs w:val="24"/>
        </w:rPr>
      </w:pPr>
      <w:r w:rsidRPr="00DC5020">
        <w:rPr>
          <w:sz w:val="24"/>
          <w:szCs w:val="24"/>
        </w:rPr>
        <w:t xml:space="preserve">Take home exercise 15% </w:t>
      </w:r>
    </w:p>
    <w:p w:rsidR="00EB78AF" w:rsidRPr="00DC5020" w:rsidRDefault="00EB78AF" w:rsidP="00EB78AF">
      <w:pPr>
        <w:rPr>
          <w:sz w:val="24"/>
          <w:szCs w:val="24"/>
        </w:rPr>
      </w:pPr>
      <w:r w:rsidRPr="00DC5020">
        <w:rPr>
          <w:sz w:val="24"/>
          <w:szCs w:val="24"/>
        </w:rPr>
        <w:t xml:space="preserve">Practical exercise test 15% </w:t>
      </w:r>
    </w:p>
    <w:p w:rsidR="00EB78AF" w:rsidRPr="00DC5020" w:rsidRDefault="00EB78AF" w:rsidP="00EB78AF">
      <w:pPr>
        <w:rPr>
          <w:sz w:val="24"/>
          <w:szCs w:val="24"/>
        </w:rPr>
      </w:pPr>
      <w:r>
        <w:rPr>
          <w:sz w:val="24"/>
          <w:szCs w:val="24"/>
        </w:rPr>
        <w:t xml:space="preserve">End of semester examination </w:t>
      </w:r>
      <w:r w:rsidRPr="00DC5020">
        <w:rPr>
          <w:sz w:val="24"/>
          <w:szCs w:val="24"/>
        </w:rPr>
        <w:t xml:space="preserve">70% </w:t>
      </w:r>
    </w:p>
    <w:p w:rsidR="00EB78AF" w:rsidRPr="00CA6167" w:rsidRDefault="00EB78AF" w:rsidP="00EB78AF">
      <w:pPr>
        <w:widowControl/>
        <w:autoSpaceDE/>
        <w:autoSpaceDN/>
        <w:adjustRightInd/>
        <w:jc w:val="both"/>
        <w:rPr>
          <w:sz w:val="24"/>
          <w:szCs w:val="24"/>
        </w:rPr>
      </w:pPr>
    </w:p>
    <w:p w:rsidR="00EB78AF" w:rsidRPr="00CA6167" w:rsidRDefault="00EB78AF" w:rsidP="00EB78AF">
      <w:pPr>
        <w:rPr>
          <w:b/>
          <w:sz w:val="24"/>
          <w:szCs w:val="24"/>
        </w:rPr>
      </w:pPr>
      <w:r w:rsidRPr="00CA6167">
        <w:rPr>
          <w:b/>
          <w:sz w:val="24"/>
          <w:szCs w:val="24"/>
        </w:rPr>
        <w:t xml:space="preserve">Reading List </w:t>
      </w:r>
    </w:p>
    <w:p w:rsidR="00EB78AF" w:rsidRPr="00CA6167" w:rsidRDefault="00EB78AF" w:rsidP="00EB78AF">
      <w:pPr>
        <w:ind w:right="-900"/>
        <w:rPr>
          <w:sz w:val="24"/>
          <w:szCs w:val="24"/>
        </w:rPr>
      </w:pPr>
      <w:proofErr w:type="spellStart"/>
      <w:r w:rsidRPr="00CA6167">
        <w:rPr>
          <w:sz w:val="24"/>
          <w:szCs w:val="24"/>
        </w:rPr>
        <w:t>Kabeer</w:t>
      </w:r>
      <w:proofErr w:type="spellEnd"/>
      <w:r w:rsidRPr="00CA6167">
        <w:rPr>
          <w:sz w:val="24"/>
          <w:szCs w:val="24"/>
        </w:rPr>
        <w:t xml:space="preserve"> N.,</w:t>
      </w:r>
      <w:r>
        <w:rPr>
          <w:sz w:val="24"/>
          <w:szCs w:val="24"/>
        </w:rPr>
        <w:t xml:space="preserve"> 1994,</w:t>
      </w:r>
      <w:r w:rsidRPr="00CA6167">
        <w:rPr>
          <w:sz w:val="24"/>
          <w:szCs w:val="24"/>
        </w:rPr>
        <w:t xml:space="preserve"> </w:t>
      </w:r>
      <w:r w:rsidRPr="00195A33">
        <w:rPr>
          <w:i/>
          <w:iCs/>
          <w:sz w:val="24"/>
          <w:szCs w:val="24"/>
        </w:rPr>
        <w:t>Reversed Realities, Gender Hierarchies in Development Thought</w:t>
      </w:r>
      <w:r w:rsidRPr="00CA6167">
        <w:rPr>
          <w:sz w:val="24"/>
          <w:szCs w:val="24"/>
        </w:rPr>
        <w:t>, Verso</w:t>
      </w:r>
      <w:r>
        <w:rPr>
          <w:sz w:val="24"/>
          <w:szCs w:val="24"/>
        </w:rPr>
        <w:t>.</w:t>
      </w:r>
    </w:p>
    <w:p w:rsidR="00EB78AF" w:rsidRPr="00CA6167" w:rsidRDefault="00EB78AF" w:rsidP="00EB78AF">
      <w:pPr>
        <w:rPr>
          <w:sz w:val="24"/>
          <w:szCs w:val="24"/>
        </w:rPr>
      </w:pPr>
      <w:proofErr w:type="spellStart"/>
      <w:r w:rsidRPr="00CA6167">
        <w:rPr>
          <w:sz w:val="24"/>
          <w:szCs w:val="24"/>
        </w:rPr>
        <w:t>Kabeer</w:t>
      </w:r>
      <w:proofErr w:type="spellEnd"/>
      <w:r w:rsidRPr="00CA6167">
        <w:rPr>
          <w:sz w:val="24"/>
          <w:szCs w:val="24"/>
        </w:rPr>
        <w:t xml:space="preserve"> N., </w:t>
      </w:r>
      <w:r>
        <w:rPr>
          <w:sz w:val="24"/>
          <w:szCs w:val="24"/>
        </w:rPr>
        <w:t>1996</w:t>
      </w:r>
      <w:proofErr w:type="gramStart"/>
      <w:r>
        <w:rPr>
          <w:sz w:val="24"/>
          <w:szCs w:val="24"/>
        </w:rPr>
        <w:t>,</w:t>
      </w:r>
      <w:r w:rsidRPr="00195A33">
        <w:rPr>
          <w:i/>
          <w:iCs/>
          <w:sz w:val="24"/>
          <w:szCs w:val="24"/>
        </w:rPr>
        <w:t>The</w:t>
      </w:r>
      <w:proofErr w:type="gramEnd"/>
      <w:r w:rsidRPr="00195A33">
        <w:rPr>
          <w:i/>
          <w:iCs/>
          <w:sz w:val="24"/>
          <w:szCs w:val="24"/>
        </w:rPr>
        <w:t xml:space="preserve"> Power to Choose</w:t>
      </w:r>
      <w:r w:rsidRPr="00CA6167">
        <w:rPr>
          <w:sz w:val="24"/>
          <w:szCs w:val="24"/>
        </w:rPr>
        <w:t xml:space="preserve">, </w:t>
      </w:r>
      <w:smartTag w:uri="urn:schemas-microsoft-com:office:smarttags" w:element="place">
        <w:smartTag w:uri="urn:schemas-microsoft-com:office:smarttags" w:element="City">
          <w:r w:rsidRPr="00CA6167">
            <w:rPr>
              <w:sz w:val="24"/>
              <w:szCs w:val="24"/>
            </w:rPr>
            <w:t>London</w:t>
          </w:r>
        </w:smartTag>
      </w:smartTag>
      <w:r w:rsidRPr="00CA6167">
        <w:rPr>
          <w:sz w:val="24"/>
          <w:szCs w:val="24"/>
        </w:rPr>
        <w:t>, Verso</w:t>
      </w:r>
      <w:r>
        <w:rPr>
          <w:sz w:val="24"/>
          <w:szCs w:val="24"/>
        </w:rPr>
        <w:t xml:space="preserve"> </w:t>
      </w:r>
    </w:p>
    <w:p w:rsidR="00EB78AF" w:rsidRPr="00CA6167" w:rsidRDefault="00EB78AF" w:rsidP="00EB78AF">
      <w:pPr>
        <w:rPr>
          <w:sz w:val="24"/>
          <w:szCs w:val="24"/>
        </w:rPr>
      </w:pPr>
      <w:r w:rsidRPr="00CA6167">
        <w:rPr>
          <w:sz w:val="24"/>
          <w:szCs w:val="24"/>
        </w:rPr>
        <w:t>Nussbaum M. C.,</w:t>
      </w:r>
      <w:r>
        <w:rPr>
          <w:sz w:val="24"/>
          <w:szCs w:val="24"/>
        </w:rPr>
        <w:t xml:space="preserve"> 1999,</w:t>
      </w:r>
      <w:r w:rsidRPr="00CA6167">
        <w:rPr>
          <w:sz w:val="24"/>
          <w:szCs w:val="24"/>
        </w:rPr>
        <w:t xml:space="preserve"> </w:t>
      </w:r>
      <w:r w:rsidRPr="00195A33">
        <w:rPr>
          <w:i/>
          <w:iCs/>
          <w:sz w:val="24"/>
          <w:szCs w:val="24"/>
        </w:rPr>
        <w:t>Sex and Social Justice</w:t>
      </w:r>
      <w:r w:rsidRPr="00CA6167">
        <w:rPr>
          <w:sz w:val="24"/>
          <w:szCs w:val="24"/>
        </w:rPr>
        <w:t xml:space="preserve">, </w:t>
      </w:r>
      <w:smartTag w:uri="urn:schemas-microsoft-com:office:smarttags" w:element="place">
        <w:smartTag w:uri="urn:schemas-microsoft-com:office:smarttags" w:element="PlaceName">
          <w:r w:rsidRPr="00CA6167">
            <w:rPr>
              <w:sz w:val="24"/>
              <w:szCs w:val="24"/>
            </w:rPr>
            <w:t>Oxford</w:t>
          </w:r>
        </w:smartTag>
        <w:r w:rsidRPr="00CA6167">
          <w:rPr>
            <w:sz w:val="24"/>
            <w:szCs w:val="24"/>
          </w:rPr>
          <w:t xml:space="preserve"> </w:t>
        </w:r>
        <w:smartTag w:uri="urn:schemas-microsoft-com:office:smarttags" w:element="PlaceType">
          <w:r w:rsidRPr="00CA6167">
            <w:rPr>
              <w:sz w:val="24"/>
              <w:szCs w:val="24"/>
            </w:rPr>
            <w:t>University</w:t>
          </w:r>
        </w:smartTag>
      </w:smartTag>
      <w:r w:rsidRPr="00CA6167">
        <w:rPr>
          <w:sz w:val="24"/>
          <w:szCs w:val="24"/>
        </w:rPr>
        <w:t xml:space="preserve"> Press</w:t>
      </w:r>
    </w:p>
    <w:p w:rsidR="00EB78AF" w:rsidRPr="00CA6167" w:rsidRDefault="00EB78AF" w:rsidP="00EB78AF">
      <w:pPr>
        <w:rPr>
          <w:sz w:val="24"/>
          <w:szCs w:val="24"/>
          <w:lang w:val="en-GB"/>
        </w:rPr>
      </w:pPr>
      <w:proofErr w:type="spellStart"/>
      <w:r w:rsidRPr="00CA6167">
        <w:rPr>
          <w:sz w:val="24"/>
          <w:szCs w:val="24"/>
          <w:lang w:val="en-GB"/>
        </w:rPr>
        <w:t>Razavi</w:t>
      </w:r>
      <w:proofErr w:type="spellEnd"/>
      <w:r w:rsidRPr="00CA6167">
        <w:rPr>
          <w:sz w:val="24"/>
          <w:szCs w:val="24"/>
          <w:lang w:val="en-GB"/>
        </w:rPr>
        <w:t xml:space="preserve"> S. and Miller C.,</w:t>
      </w:r>
      <w:r>
        <w:rPr>
          <w:sz w:val="24"/>
          <w:szCs w:val="24"/>
          <w:lang w:val="en-GB"/>
        </w:rPr>
        <w:t xml:space="preserve"> 1995,</w:t>
      </w:r>
      <w:r w:rsidRPr="00CA6167">
        <w:rPr>
          <w:sz w:val="24"/>
          <w:szCs w:val="24"/>
          <w:lang w:val="en-GB"/>
        </w:rPr>
        <w:t xml:space="preserve"> </w:t>
      </w:r>
      <w:r>
        <w:rPr>
          <w:sz w:val="24"/>
          <w:szCs w:val="24"/>
          <w:lang w:val="en-GB"/>
        </w:rPr>
        <w:t>“</w:t>
      </w:r>
      <w:r w:rsidRPr="00CA6167">
        <w:rPr>
          <w:sz w:val="24"/>
          <w:szCs w:val="24"/>
          <w:lang w:val="en-GB"/>
        </w:rPr>
        <w:t>From WID to GAD: Conceptual Shifts in the Women and development Discourse</w:t>
      </w:r>
      <w:r>
        <w:rPr>
          <w:sz w:val="24"/>
          <w:szCs w:val="24"/>
          <w:lang w:val="en-GB"/>
        </w:rPr>
        <w:t>”</w:t>
      </w:r>
      <w:r w:rsidRPr="00CA6167">
        <w:rPr>
          <w:sz w:val="24"/>
          <w:szCs w:val="24"/>
          <w:lang w:val="en-GB"/>
        </w:rPr>
        <w:t xml:space="preserve">, UNRISD, </w:t>
      </w:r>
      <w:smartTag w:uri="urn:schemas-microsoft-com:office:smarttags" w:element="place">
        <w:smartTag w:uri="urn:schemas-microsoft-com:office:smarttags" w:element="City">
          <w:r w:rsidRPr="00CA6167">
            <w:rPr>
              <w:sz w:val="24"/>
              <w:szCs w:val="24"/>
              <w:lang w:val="en-GB"/>
            </w:rPr>
            <w:t>Geneva</w:t>
          </w:r>
        </w:smartTag>
      </w:smartTag>
      <w:r w:rsidRPr="00CA6167">
        <w:rPr>
          <w:sz w:val="24"/>
          <w:szCs w:val="24"/>
          <w:lang w:val="en-GB"/>
        </w:rPr>
        <w:t xml:space="preserve">, Occasional Paper 1, 1995 </w:t>
      </w:r>
    </w:p>
    <w:p w:rsidR="00EB78AF" w:rsidRPr="00CA6167" w:rsidRDefault="00EB78AF" w:rsidP="00EB78AF">
      <w:pPr>
        <w:rPr>
          <w:sz w:val="24"/>
          <w:szCs w:val="24"/>
        </w:rPr>
      </w:pPr>
      <w:proofErr w:type="spellStart"/>
      <w:r w:rsidRPr="00CA6167">
        <w:rPr>
          <w:sz w:val="24"/>
          <w:szCs w:val="24"/>
          <w:lang w:val="en-GB"/>
        </w:rPr>
        <w:t>Razavi</w:t>
      </w:r>
      <w:proofErr w:type="spellEnd"/>
      <w:r w:rsidRPr="00CA6167">
        <w:rPr>
          <w:sz w:val="24"/>
          <w:szCs w:val="24"/>
          <w:lang w:val="en-GB"/>
        </w:rPr>
        <w:t xml:space="preserve"> S. (</w:t>
      </w:r>
      <w:proofErr w:type="spellStart"/>
      <w:proofErr w:type="gramStart"/>
      <w:r w:rsidRPr="00CA6167">
        <w:rPr>
          <w:sz w:val="24"/>
          <w:szCs w:val="24"/>
          <w:lang w:val="en-GB"/>
        </w:rPr>
        <w:t>ed</w:t>
      </w:r>
      <w:proofErr w:type="spellEnd"/>
      <w:proofErr w:type="gramEnd"/>
      <w:r w:rsidRPr="00CA6167">
        <w:rPr>
          <w:sz w:val="24"/>
          <w:szCs w:val="24"/>
          <w:lang w:val="en-GB"/>
        </w:rPr>
        <w:t>),</w:t>
      </w:r>
      <w:r>
        <w:rPr>
          <w:sz w:val="24"/>
          <w:szCs w:val="24"/>
          <w:lang w:val="en-GB"/>
        </w:rPr>
        <w:t xml:space="preserve"> 2000,</w:t>
      </w:r>
      <w:r w:rsidRPr="00CA6167">
        <w:rPr>
          <w:sz w:val="24"/>
          <w:szCs w:val="24"/>
          <w:lang w:val="en-GB"/>
        </w:rPr>
        <w:t xml:space="preserve"> </w:t>
      </w:r>
      <w:r w:rsidRPr="00195A33">
        <w:rPr>
          <w:i/>
          <w:iCs/>
          <w:sz w:val="24"/>
          <w:szCs w:val="24"/>
          <w:lang w:val="en-GB"/>
        </w:rPr>
        <w:t>Gendered Poverty and Well-being</w:t>
      </w:r>
      <w:r w:rsidRPr="00CA6167">
        <w:rPr>
          <w:sz w:val="24"/>
          <w:szCs w:val="24"/>
          <w:lang w:val="en-GB"/>
        </w:rPr>
        <w:t xml:space="preserve">, </w:t>
      </w:r>
      <w:smartTag w:uri="urn:schemas-microsoft-com:office:smarttags" w:element="place">
        <w:smartTag w:uri="urn:schemas-microsoft-com:office:smarttags" w:element="City">
          <w:r w:rsidRPr="00CA6167">
            <w:rPr>
              <w:sz w:val="24"/>
              <w:szCs w:val="24"/>
              <w:lang w:val="en-GB"/>
            </w:rPr>
            <w:t>Oxford</w:t>
          </w:r>
        </w:smartTag>
      </w:smartTag>
      <w:r w:rsidRPr="00CA6167">
        <w:rPr>
          <w:sz w:val="24"/>
          <w:szCs w:val="24"/>
          <w:lang w:val="en-GB"/>
        </w:rPr>
        <w:t>, Black well Publishers Ltd</w:t>
      </w:r>
      <w:r>
        <w:rPr>
          <w:sz w:val="24"/>
          <w:szCs w:val="24"/>
          <w:lang w:val="en-GB"/>
        </w:rPr>
        <w:t>.</w:t>
      </w:r>
    </w:p>
    <w:p w:rsidR="00EB78AF" w:rsidRPr="00CA6167" w:rsidRDefault="00EB78AF" w:rsidP="00EB78AF">
      <w:pPr>
        <w:ind w:right="-900"/>
        <w:rPr>
          <w:sz w:val="24"/>
          <w:szCs w:val="24"/>
        </w:rPr>
      </w:pPr>
      <w:proofErr w:type="spellStart"/>
      <w:r w:rsidRPr="00CA6167">
        <w:rPr>
          <w:sz w:val="24"/>
          <w:szCs w:val="24"/>
        </w:rPr>
        <w:t>Sen</w:t>
      </w:r>
      <w:proofErr w:type="spellEnd"/>
      <w:r w:rsidRPr="00CA6167">
        <w:rPr>
          <w:sz w:val="24"/>
          <w:szCs w:val="24"/>
        </w:rPr>
        <w:t xml:space="preserve"> A.,</w:t>
      </w:r>
      <w:r>
        <w:rPr>
          <w:sz w:val="24"/>
          <w:szCs w:val="24"/>
        </w:rPr>
        <w:t xml:space="preserve"> 2000,</w:t>
      </w:r>
      <w:r w:rsidRPr="00CA6167">
        <w:rPr>
          <w:sz w:val="24"/>
          <w:szCs w:val="24"/>
        </w:rPr>
        <w:t xml:space="preserve"> </w:t>
      </w:r>
      <w:r w:rsidRPr="00195A33">
        <w:rPr>
          <w:i/>
          <w:iCs/>
          <w:sz w:val="24"/>
          <w:szCs w:val="24"/>
        </w:rPr>
        <w:t>Development as Freedom</w:t>
      </w:r>
      <w:r w:rsidRPr="00CA6167">
        <w:rPr>
          <w:sz w:val="24"/>
          <w:szCs w:val="24"/>
        </w:rPr>
        <w:t xml:space="preserve">, </w:t>
      </w:r>
      <w:smartTag w:uri="urn:schemas-microsoft-com:office:smarttags" w:element="place">
        <w:smartTag w:uri="urn:schemas-microsoft-com:office:smarttags" w:element="PlaceName">
          <w:r w:rsidRPr="00CA6167">
            <w:rPr>
              <w:sz w:val="24"/>
              <w:szCs w:val="24"/>
            </w:rPr>
            <w:t>Oxford</w:t>
          </w:r>
        </w:smartTag>
        <w:r w:rsidRPr="00CA6167">
          <w:rPr>
            <w:sz w:val="24"/>
            <w:szCs w:val="24"/>
          </w:rPr>
          <w:t xml:space="preserve"> </w:t>
        </w:r>
        <w:smartTag w:uri="urn:schemas-microsoft-com:office:smarttags" w:element="PlaceType">
          <w:r w:rsidRPr="00CA6167">
            <w:rPr>
              <w:sz w:val="24"/>
              <w:szCs w:val="24"/>
            </w:rPr>
            <w:t>University</w:t>
          </w:r>
        </w:smartTag>
      </w:smartTag>
      <w:r w:rsidRPr="00CA6167">
        <w:rPr>
          <w:sz w:val="24"/>
          <w:szCs w:val="24"/>
        </w:rPr>
        <w:t xml:space="preserve"> Press</w:t>
      </w:r>
      <w:r>
        <w:rPr>
          <w:sz w:val="24"/>
          <w:szCs w:val="24"/>
        </w:rPr>
        <w:t>.</w:t>
      </w:r>
    </w:p>
    <w:p w:rsidR="00EB78AF" w:rsidRPr="00CA6167" w:rsidRDefault="00EB78AF" w:rsidP="00EB78AF">
      <w:pPr>
        <w:ind w:right="-900"/>
        <w:rPr>
          <w:sz w:val="24"/>
          <w:szCs w:val="24"/>
          <w:lang w:val="en-GB"/>
        </w:rPr>
      </w:pPr>
      <w:proofErr w:type="spellStart"/>
      <w:r w:rsidRPr="00CA6167">
        <w:rPr>
          <w:sz w:val="24"/>
          <w:szCs w:val="24"/>
          <w:lang w:val="en-GB"/>
        </w:rPr>
        <w:t>Sen</w:t>
      </w:r>
      <w:proofErr w:type="spellEnd"/>
      <w:r w:rsidRPr="00CA6167">
        <w:rPr>
          <w:sz w:val="24"/>
          <w:szCs w:val="24"/>
          <w:lang w:val="en-GB"/>
        </w:rPr>
        <w:t xml:space="preserve"> A.,</w:t>
      </w:r>
      <w:r>
        <w:rPr>
          <w:sz w:val="24"/>
          <w:szCs w:val="24"/>
          <w:lang w:val="en-GB"/>
        </w:rPr>
        <w:t xml:space="preserve"> 1982,</w:t>
      </w:r>
      <w:r w:rsidRPr="00CA6167">
        <w:rPr>
          <w:sz w:val="24"/>
          <w:szCs w:val="24"/>
          <w:lang w:val="en-GB"/>
        </w:rPr>
        <w:t xml:space="preserve"> </w:t>
      </w:r>
      <w:r w:rsidRPr="00195A33">
        <w:rPr>
          <w:i/>
          <w:iCs/>
          <w:sz w:val="24"/>
          <w:szCs w:val="24"/>
          <w:lang w:val="en-GB"/>
        </w:rPr>
        <w:t>Poverty and famines: An Essay on Entitlements and Deprivation</w:t>
      </w:r>
      <w:r>
        <w:rPr>
          <w:sz w:val="24"/>
          <w:szCs w:val="24"/>
          <w:lang w:val="en-GB"/>
        </w:rPr>
        <w:t>, Oxford Clarendon Press.</w:t>
      </w:r>
    </w:p>
    <w:p w:rsidR="00EB78AF" w:rsidRDefault="00EB78AF" w:rsidP="00EB78AF">
      <w:pPr>
        <w:tabs>
          <w:tab w:val="left" w:pos="0"/>
        </w:tabs>
        <w:suppressAutoHyphens/>
        <w:ind w:left="720" w:hanging="720"/>
        <w:jc w:val="both"/>
        <w:rPr>
          <w:b/>
          <w:bCs/>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27BBA"/>
    <w:multiLevelType w:val="hybridMultilevel"/>
    <w:tmpl w:val="C13A7B8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2171A2A"/>
    <w:multiLevelType w:val="hybridMultilevel"/>
    <w:tmpl w:val="589CE992"/>
    <w:lvl w:ilvl="0" w:tplc="04090011">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AF"/>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EB78AF"/>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78AF"/>
    <w:pPr>
      <w:tabs>
        <w:tab w:val="left" w:pos="0"/>
      </w:tabs>
      <w:suppressAutoHyphens/>
      <w:spacing w:line="240" w:lineRule="atLeast"/>
      <w:jc w:val="both"/>
    </w:pPr>
    <w:rPr>
      <w:sz w:val="24"/>
      <w:szCs w:val="24"/>
    </w:rPr>
  </w:style>
  <w:style w:type="character" w:customStyle="1" w:styleId="BodyTextChar">
    <w:name w:val="Body Text Char"/>
    <w:basedOn w:val="DefaultParagraphFont"/>
    <w:link w:val="BodyText"/>
    <w:rsid w:val="00EB78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78AF"/>
    <w:pPr>
      <w:tabs>
        <w:tab w:val="left" w:pos="0"/>
      </w:tabs>
      <w:suppressAutoHyphens/>
      <w:spacing w:line="240" w:lineRule="atLeast"/>
      <w:jc w:val="both"/>
    </w:pPr>
    <w:rPr>
      <w:sz w:val="24"/>
      <w:szCs w:val="24"/>
    </w:rPr>
  </w:style>
  <w:style w:type="character" w:customStyle="1" w:styleId="BodyTextChar">
    <w:name w:val="Body Text Char"/>
    <w:basedOn w:val="DefaultParagraphFont"/>
    <w:link w:val="BodyText"/>
    <w:rsid w:val="00EB78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2011-07-25T20:37:00Z</dcterms:created>
  <dcterms:modified xsi:type="dcterms:W3CDTF">2011-07-25T20:37:00Z</dcterms:modified>
</cp:coreProperties>
</file>