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262" w:rsidRDefault="00964262" w:rsidP="00964262">
      <w:pPr>
        <w:tabs>
          <w:tab w:val="left" w:pos="0"/>
        </w:tabs>
        <w:suppressAutoHyphens/>
        <w:jc w:val="both"/>
        <w:rPr>
          <w:b/>
          <w:bCs/>
          <w:sz w:val="24"/>
          <w:szCs w:val="24"/>
        </w:rPr>
      </w:pPr>
      <w:r>
        <w:rPr>
          <w:b/>
          <w:bCs/>
          <w:sz w:val="24"/>
          <w:szCs w:val="24"/>
        </w:rPr>
        <w:t>EHR 2206 Poverty, Ethics and Human Rights</w:t>
      </w:r>
    </w:p>
    <w:p w:rsidR="00964262" w:rsidRDefault="00964262" w:rsidP="00964262">
      <w:pPr>
        <w:tabs>
          <w:tab w:val="left" w:pos="0"/>
        </w:tabs>
        <w:suppressAutoHyphens/>
        <w:jc w:val="both"/>
        <w:rPr>
          <w:b/>
          <w:bCs/>
          <w:sz w:val="24"/>
          <w:szCs w:val="24"/>
        </w:rPr>
      </w:pPr>
    </w:p>
    <w:p w:rsidR="00964262" w:rsidRPr="00261586" w:rsidRDefault="00964262" w:rsidP="00964262">
      <w:pPr>
        <w:tabs>
          <w:tab w:val="left" w:pos="0"/>
        </w:tabs>
        <w:suppressAutoHyphens/>
        <w:ind w:left="720" w:hanging="720"/>
        <w:jc w:val="both"/>
        <w:rPr>
          <w:b/>
          <w:bCs/>
          <w:sz w:val="24"/>
          <w:szCs w:val="24"/>
        </w:rPr>
      </w:pPr>
      <w:r w:rsidRPr="00261586">
        <w:rPr>
          <w:b/>
          <w:bCs/>
          <w:sz w:val="24"/>
          <w:szCs w:val="24"/>
        </w:rPr>
        <w:t xml:space="preserve">Course Description </w:t>
      </w:r>
    </w:p>
    <w:p w:rsidR="00964262" w:rsidRPr="00261586" w:rsidRDefault="00964262" w:rsidP="00964262">
      <w:pPr>
        <w:tabs>
          <w:tab w:val="left" w:pos="0"/>
        </w:tabs>
        <w:suppressAutoHyphens/>
        <w:jc w:val="both"/>
        <w:rPr>
          <w:bCs/>
          <w:sz w:val="24"/>
          <w:szCs w:val="24"/>
        </w:rPr>
      </w:pPr>
      <w:r w:rsidRPr="00261586">
        <w:rPr>
          <w:bCs/>
          <w:sz w:val="24"/>
          <w:szCs w:val="24"/>
        </w:rPr>
        <w:t xml:space="preserve">The cause seeks to show the tripartite relationship between poverty, ethics and human rights – right from classical sources, through the modern to the contemporary period.  Examination is made of how classical philosophers Plato, Aristotle, Kant, </w:t>
      </w:r>
      <w:proofErr w:type="gramStart"/>
      <w:r w:rsidRPr="00261586">
        <w:rPr>
          <w:bCs/>
          <w:sz w:val="24"/>
          <w:szCs w:val="24"/>
        </w:rPr>
        <w:t>Adam</w:t>
      </w:r>
      <w:proofErr w:type="gramEnd"/>
      <w:r w:rsidRPr="00261586">
        <w:rPr>
          <w:bCs/>
          <w:sz w:val="24"/>
          <w:szCs w:val="24"/>
        </w:rPr>
        <w:t xml:space="preserve"> Smith John Kenneth Galbraith (and others) handled the fate of the poor and the ethical justifications that were involved for the purpose.  In the Contemporary period, focus is on the phenomenon of poverty and how this has in the various ways imparted on human rights and vice versa.  This course shall conclude by relating this whole discussion to the Ugandan situation. </w:t>
      </w:r>
    </w:p>
    <w:p w:rsidR="00964262" w:rsidRPr="00261586" w:rsidRDefault="00964262" w:rsidP="00964262">
      <w:pPr>
        <w:tabs>
          <w:tab w:val="left" w:pos="0"/>
        </w:tabs>
        <w:suppressAutoHyphens/>
        <w:ind w:left="720" w:hanging="720"/>
        <w:jc w:val="both"/>
        <w:rPr>
          <w:bCs/>
          <w:sz w:val="24"/>
          <w:szCs w:val="24"/>
        </w:rPr>
      </w:pPr>
    </w:p>
    <w:p w:rsidR="00964262" w:rsidRPr="00261586" w:rsidRDefault="00964262" w:rsidP="00964262">
      <w:pPr>
        <w:tabs>
          <w:tab w:val="left" w:pos="0"/>
        </w:tabs>
        <w:suppressAutoHyphens/>
        <w:ind w:left="720" w:hanging="720"/>
        <w:jc w:val="both"/>
        <w:rPr>
          <w:b/>
          <w:bCs/>
          <w:sz w:val="24"/>
          <w:szCs w:val="24"/>
        </w:rPr>
      </w:pPr>
      <w:r w:rsidRPr="00261586">
        <w:rPr>
          <w:b/>
          <w:bCs/>
          <w:sz w:val="24"/>
          <w:szCs w:val="24"/>
        </w:rPr>
        <w:t>Course objective</w:t>
      </w:r>
    </w:p>
    <w:p w:rsidR="00964262" w:rsidRPr="00261586" w:rsidRDefault="00964262" w:rsidP="00964262">
      <w:pPr>
        <w:tabs>
          <w:tab w:val="left" w:pos="0"/>
        </w:tabs>
        <w:suppressAutoHyphens/>
        <w:jc w:val="both"/>
        <w:rPr>
          <w:bCs/>
          <w:sz w:val="24"/>
          <w:szCs w:val="24"/>
        </w:rPr>
      </w:pPr>
      <w:r w:rsidRPr="00261586">
        <w:rPr>
          <w:bCs/>
          <w:sz w:val="24"/>
          <w:szCs w:val="24"/>
        </w:rPr>
        <w:t>Poverty is a problem that is * faced with regard to human rights.  On the one hand, poverty itself causes serious human rights abuses may lead to poverty.  Although poverty is so centrally related to human rights, nevertheless, the poor have not always been treated kindly, by even those who espoused high ethical and human rights standards.  This course seeks to help learners appreciate why/and how poverty as a problem has been deem played both in antiquity and modern periods. Further, the course shows how even renown Ethicists, downplayed the problem, indicating thereby it was not a moral but a moral issue.  The course will finally help learners appreciate the dialectical relationship between poverty and human rights.</w:t>
      </w:r>
    </w:p>
    <w:p w:rsidR="00964262" w:rsidRPr="00261586" w:rsidRDefault="00964262" w:rsidP="00964262">
      <w:pPr>
        <w:tabs>
          <w:tab w:val="left" w:pos="0"/>
        </w:tabs>
        <w:suppressAutoHyphens/>
        <w:ind w:left="720" w:hanging="720"/>
        <w:jc w:val="both"/>
        <w:rPr>
          <w:bCs/>
          <w:sz w:val="24"/>
          <w:szCs w:val="24"/>
        </w:rPr>
      </w:pPr>
    </w:p>
    <w:p w:rsidR="00964262" w:rsidRPr="00261586" w:rsidRDefault="00964262" w:rsidP="00964262">
      <w:pPr>
        <w:tabs>
          <w:tab w:val="left" w:pos="0"/>
        </w:tabs>
        <w:suppressAutoHyphens/>
        <w:ind w:left="720" w:hanging="720"/>
        <w:jc w:val="both"/>
        <w:rPr>
          <w:b/>
          <w:bCs/>
          <w:sz w:val="24"/>
          <w:szCs w:val="24"/>
        </w:rPr>
      </w:pPr>
      <w:r w:rsidRPr="00261586">
        <w:rPr>
          <w:b/>
          <w:bCs/>
          <w:sz w:val="24"/>
          <w:szCs w:val="24"/>
        </w:rPr>
        <w:t xml:space="preserve">Learning Objectives </w:t>
      </w:r>
    </w:p>
    <w:p w:rsidR="00964262" w:rsidRPr="00261586" w:rsidRDefault="00964262" w:rsidP="00964262">
      <w:pPr>
        <w:numPr>
          <w:ilvl w:val="0"/>
          <w:numId w:val="1"/>
        </w:numPr>
        <w:tabs>
          <w:tab w:val="left" w:pos="0"/>
        </w:tabs>
        <w:suppressAutoHyphens/>
        <w:jc w:val="both"/>
        <w:rPr>
          <w:bCs/>
          <w:sz w:val="24"/>
          <w:szCs w:val="24"/>
        </w:rPr>
      </w:pPr>
      <w:r w:rsidRPr="00261586">
        <w:rPr>
          <w:bCs/>
          <w:sz w:val="24"/>
          <w:szCs w:val="24"/>
        </w:rPr>
        <w:t xml:space="preserve">By the end of this course learners will be able to know how poverty has been treated in classical and modern periods </w:t>
      </w:r>
    </w:p>
    <w:p w:rsidR="00964262" w:rsidRPr="00261586" w:rsidRDefault="00964262" w:rsidP="00964262">
      <w:pPr>
        <w:numPr>
          <w:ilvl w:val="0"/>
          <w:numId w:val="1"/>
        </w:numPr>
        <w:tabs>
          <w:tab w:val="left" w:pos="0"/>
        </w:tabs>
        <w:suppressAutoHyphens/>
        <w:jc w:val="both"/>
        <w:rPr>
          <w:bCs/>
          <w:sz w:val="24"/>
          <w:szCs w:val="24"/>
        </w:rPr>
      </w:pPr>
      <w:r w:rsidRPr="00261586">
        <w:rPr>
          <w:bCs/>
          <w:sz w:val="24"/>
          <w:szCs w:val="24"/>
        </w:rPr>
        <w:t xml:space="preserve">Learners will be able to see the dialectical relationship between poverty and human rights and vice versa. </w:t>
      </w:r>
    </w:p>
    <w:p w:rsidR="00964262" w:rsidRPr="00261586" w:rsidRDefault="00964262" w:rsidP="00964262">
      <w:pPr>
        <w:numPr>
          <w:ilvl w:val="0"/>
          <w:numId w:val="1"/>
        </w:numPr>
        <w:tabs>
          <w:tab w:val="left" w:pos="0"/>
        </w:tabs>
        <w:suppressAutoHyphens/>
        <w:jc w:val="both"/>
        <w:rPr>
          <w:bCs/>
          <w:sz w:val="24"/>
          <w:szCs w:val="24"/>
        </w:rPr>
      </w:pPr>
      <w:r w:rsidRPr="00261586">
        <w:rPr>
          <w:bCs/>
          <w:sz w:val="24"/>
          <w:szCs w:val="24"/>
        </w:rPr>
        <w:t>Learners will be exposed to contemporary theories (Amartya Sen, Francis Fakuyams) and others that attempt to address the question of poverty and human rights.</w:t>
      </w:r>
    </w:p>
    <w:p w:rsidR="00964262" w:rsidRDefault="00964262" w:rsidP="00964262">
      <w:pPr>
        <w:tabs>
          <w:tab w:val="left" w:pos="0"/>
        </w:tabs>
        <w:suppressAutoHyphens/>
        <w:ind w:left="720" w:hanging="720"/>
        <w:jc w:val="both"/>
        <w:rPr>
          <w:bCs/>
          <w:sz w:val="24"/>
          <w:szCs w:val="24"/>
        </w:rPr>
      </w:pPr>
    </w:p>
    <w:p w:rsidR="00964262" w:rsidRPr="00261586" w:rsidRDefault="00964262" w:rsidP="00964262">
      <w:pPr>
        <w:tabs>
          <w:tab w:val="left" w:pos="0"/>
        </w:tabs>
        <w:suppressAutoHyphens/>
        <w:ind w:left="720" w:hanging="720"/>
        <w:jc w:val="both"/>
        <w:rPr>
          <w:bCs/>
          <w:sz w:val="24"/>
          <w:szCs w:val="24"/>
        </w:rPr>
      </w:pPr>
    </w:p>
    <w:p w:rsidR="00964262" w:rsidRPr="00261586" w:rsidRDefault="00964262" w:rsidP="00964262">
      <w:pPr>
        <w:tabs>
          <w:tab w:val="left" w:pos="0"/>
        </w:tabs>
        <w:suppressAutoHyphens/>
        <w:ind w:left="720" w:hanging="720"/>
        <w:jc w:val="both"/>
        <w:rPr>
          <w:b/>
          <w:bCs/>
          <w:sz w:val="24"/>
          <w:szCs w:val="24"/>
        </w:rPr>
      </w:pPr>
      <w:r w:rsidRPr="00261586">
        <w:rPr>
          <w:b/>
          <w:bCs/>
          <w:sz w:val="24"/>
          <w:szCs w:val="24"/>
        </w:rPr>
        <w:t xml:space="preserve">Course outline </w:t>
      </w:r>
    </w:p>
    <w:p w:rsidR="00964262" w:rsidRPr="00261586" w:rsidRDefault="00964262" w:rsidP="00964262">
      <w:pPr>
        <w:numPr>
          <w:ilvl w:val="0"/>
          <w:numId w:val="2"/>
        </w:numPr>
        <w:tabs>
          <w:tab w:val="left" w:pos="0"/>
        </w:tabs>
        <w:suppressAutoHyphens/>
        <w:jc w:val="both"/>
        <w:rPr>
          <w:bCs/>
          <w:sz w:val="24"/>
          <w:szCs w:val="24"/>
        </w:rPr>
      </w:pPr>
      <w:r w:rsidRPr="00261586">
        <w:rPr>
          <w:bCs/>
          <w:sz w:val="24"/>
          <w:szCs w:val="24"/>
        </w:rPr>
        <w:t>Poverty in classical sources – Plato, Aristotle, Kant, Adam Smith, John Kenneth Galbraith.</w:t>
      </w:r>
    </w:p>
    <w:p w:rsidR="00964262" w:rsidRPr="00261586" w:rsidRDefault="00964262" w:rsidP="00964262">
      <w:pPr>
        <w:numPr>
          <w:ilvl w:val="0"/>
          <w:numId w:val="2"/>
        </w:numPr>
        <w:tabs>
          <w:tab w:val="left" w:pos="0"/>
        </w:tabs>
        <w:suppressAutoHyphens/>
        <w:jc w:val="both"/>
        <w:rPr>
          <w:bCs/>
          <w:sz w:val="24"/>
          <w:szCs w:val="24"/>
        </w:rPr>
      </w:pPr>
      <w:r w:rsidRPr="00261586">
        <w:rPr>
          <w:bCs/>
          <w:sz w:val="24"/>
          <w:szCs w:val="24"/>
        </w:rPr>
        <w:t>Poverty as individual failure, ethical and human rights implications.</w:t>
      </w:r>
    </w:p>
    <w:p w:rsidR="00964262" w:rsidRPr="00261586" w:rsidRDefault="00964262" w:rsidP="00964262">
      <w:pPr>
        <w:numPr>
          <w:ilvl w:val="0"/>
          <w:numId w:val="2"/>
        </w:numPr>
        <w:tabs>
          <w:tab w:val="left" w:pos="0"/>
        </w:tabs>
        <w:suppressAutoHyphens/>
        <w:jc w:val="both"/>
        <w:rPr>
          <w:bCs/>
          <w:sz w:val="24"/>
          <w:szCs w:val="24"/>
        </w:rPr>
      </w:pPr>
      <w:r w:rsidRPr="00261586">
        <w:rPr>
          <w:bCs/>
          <w:sz w:val="24"/>
          <w:szCs w:val="24"/>
        </w:rPr>
        <w:t>The emergence of structural conception of poverty John Stuart Mill (etc...)</w:t>
      </w:r>
    </w:p>
    <w:p w:rsidR="00964262" w:rsidRPr="00261586" w:rsidRDefault="00964262" w:rsidP="00964262">
      <w:pPr>
        <w:numPr>
          <w:ilvl w:val="0"/>
          <w:numId w:val="2"/>
        </w:numPr>
        <w:tabs>
          <w:tab w:val="left" w:pos="0"/>
        </w:tabs>
        <w:suppressAutoHyphens/>
        <w:jc w:val="both"/>
        <w:rPr>
          <w:bCs/>
          <w:sz w:val="24"/>
          <w:szCs w:val="24"/>
        </w:rPr>
      </w:pPr>
      <w:r w:rsidRPr="00261586">
        <w:rPr>
          <w:bCs/>
          <w:sz w:val="24"/>
          <w:szCs w:val="24"/>
        </w:rPr>
        <w:t>The dialectical nature of poverty and human rights – local and international case studies.</w:t>
      </w:r>
    </w:p>
    <w:p w:rsidR="00964262" w:rsidRPr="00261586" w:rsidRDefault="00964262" w:rsidP="00964262">
      <w:pPr>
        <w:numPr>
          <w:ilvl w:val="0"/>
          <w:numId w:val="2"/>
        </w:numPr>
        <w:tabs>
          <w:tab w:val="left" w:pos="0"/>
        </w:tabs>
        <w:suppressAutoHyphens/>
        <w:jc w:val="both"/>
        <w:rPr>
          <w:bCs/>
          <w:sz w:val="24"/>
          <w:szCs w:val="24"/>
        </w:rPr>
      </w:pPr>
      <w:r w:rsidRPr="00261586">
        <w:rPr>
          <w:bCs/>
          <w:sz w:val="24"/>
          <w:szCs w:val="24"/>
        </w:rPr>
        <w:t>Contemporary approaches towards addressing poverty, ethical and human rights approach.</w:t>
      </w:r>
    </w:p>
    <w:p w:rsidR="00964262" w:rsidRDefault="00964262" w:rsidP="00964262">
      <w:pPr>
        <w:numPr>
          <w:ilvl w:val="0"/>
          <w:numId w:val="2"/>
        </w:numPr>
        <w:tabs>
          <w:tab w:val="left" w:pos="0"/>
        </w:tabs>
        <w:suppressAutoHyphens/>
        <w:jc w:val="both"/>
        <w:rPr>
          <w:bCs/>
          <w:sz w:val="24"/>
          <w:szCs w:val="24"/>
        </w:rPr>
      </w:pPr>
      <w:r w:rsidRPr="00261586">
        <w:rPr>
          <w:bCs/>
          <w:sz w:val="24"/>
          <w:szCs w:val="24"/>
        </w:rPr>
        <w:t>Limitation of the contemporary approaches.</w:t>
      </w:r>
    </w:p>
    <w:p w:rsidR="00964262" w:rsidRDefault="00964262" w:rsidP="00964262">
      <w:pPr>
        <w:tabs>
          <w:tab w:val="left" w:pos="0"/>
        </w:tabs>
        <w:suppressAutoHyphens/>
        <w:jc w:val="both"/>
        <w:rPr>
          <w:bCs/>
          <w:sz w:val="24"/>
          <w:szCs w:val="24"/>
        </w:rPr>
      </w:pPr>
    </w:p>
    <w:p w:rsidR="00964262" w:rsidRDefault="00964262" w:rsidP="00964262">
      <w:pPr>
        <w:tabs>
          <w:tab w:val="left" w:pos="0"/>
        </w:tabs>
        <w:suppressAutoHyphens/>
        <w:jc w:val="both"/>
        <w:rPr>
          <w:b/>
          <w:sz w:val="24"/>
          <w:szCs w:val="24"/>
        </w:rPr>
      </w:pPr>
      <w:r w:rsidRPr="0059224D">
        <w:rPr>
          <w:b/>
          <w:sz w:val="24"/>
          <w:szCs w:val="24"/>
        </w:rPr>
        <w:t>Methodology</w:t>
      </w:r>
    </w:p>
    <w:p w:rsidR="00964262" w:rsidRPr="0059224D" w:rsidRDefault="00964262" w:rsidP="00964262">
      <w:pPr>
        <w:tabs>
          <w:tab w:val="left" w:pos="0"/>
        </w:tabs>
        <w:suppressAutoHyphens/>
        <w:jc w:val="both"/>
        <w:rPr>
          <w:b/>
          <w:sz w:val="24"/>
          <w:szCs w:val="24"/>
        </w:rPr>
      </w:pPr>
      <w:r w:rsidRPr="0059224D">
        <w:rPr>
          <w:b/>
          <w:sz w:val="24"/>
          <w:szCs w:val="24"/>
        </w:rPr>
        <w:t xml:space="preserve"> </w:t>
      </w:r>
    </w:p>
    <w:p w:rsidR="00964262" w:rsidRDefault="00964262" w:rsidP="00964262">
      <w:pPr>
        <w:rPr>
          <w:sz w:val="24"/>
          <w:szCs w:val="24"/>
        </w:rPr>
      </w:pPr>
      <w:r w:rsidRPr="00D553DF">
        <w:rPr>
          <w:sz w:val="24"/>
          <w:szCs w:val="24"/>
        </w:rPr>
        <w:t xml:space="preserve">The facilitator(s) will employ the following methods; </w:t>
      </w:r>
      <w:r>
        <w:rPr>
          <w:sz w:val="24"/>
          <w:szCs w:val="24"/>
        </w:rPr>
        <w:t>Video tapes, Inquiry, small group discussions, Case studies, Guest speaker, l</w:t>
      </w:r>
      <w:r w:rsidRPr="00D553DF">
        <w:rPr>
          <w:sz w:val="24"/>
          <w:szCs w:val="24"/>
        </w:rPr>
        <w:t>ectures</w:t>
      </w:r>
      <w:r>
        <w:rPr>
          <w:sz w:val="24"/>
          <w:szCs w:val="24"/>
        </w:rPr>
        <w:t xml:space="preserve"> with discussion</w:t>
      </w:r>
      <w:r w:rsidRPr="00D553DF">
        <w:rPr>
          <w:sz w:val="24"/>
          <w:szCs w:val="24"/>
        </w:rPr>
        <w:t xml:space="preserve">, </w:t>
      </w:r>
      <w:r>
        <w:rPr>
          <w:sz w:val="24"/>
          <w:szCs w:val="24"/>
        </w:rPr>
        <w:t>Class discussion, , Report back Session, values clarification exercise, explanations.</w:t>
      </w:r>
    </w:p>
    <w:p w:rsidR="00964262" w:rsidRDefault="00964262" w:rsidP="00964262">
      <w:pPr>
        <w:rPr>
          <w:sz w:val="24"/>
          <w:szCs w:val="24"/>
        </w:rPr>
      </w:pPr>
    </w:p>
    <w:p w:rsidR="00964262" w:rsidRPr="00DC5020" w:rsidRDefault="00964262" w:rsidP="00964262">
      <w:pPr>
        <w:rPr>
          <w:b/>
          <w:sz w:val="24"/>
          <w:szCs w:val="24"/>
        </w:rPr>
      </w:pPr>
      <w:r w:rsidRPr="00DC5020">
        <w:rPr>
          <w:b/>
          <w:sz w:val="24"/>
          <w:szCs w:val="24"/>
        </w:rPr>
        <w:t xml:space="preserve">Assessment Mode </w:t>
      </w:r>
    </w:p>
    <w:p w:rsidR="00964262" w:rsidRPr="00DC5020" w:rsidRDefault="00964262" w:rsidP="00964262">
      <w:pPr>
        <w:rPr>
          <w:sz w:val="24"/>
          <w:szCs w:val="24"/>
        </w:rPr>
      </w:pPr>
    </w:p>
    <w:p w:rsidR="00964262" w:rsidRPr="00DC5020" w:rsidRDefault="00964262" w:rsidP="00964262">
      <w:pPr>
        <w:rPr>
          <w:sz w:val="24"/>
          <w:szCs w:val="24"/>
        </w:rPr>
      </w:pPr>
      <w:r w:rsidRPr="00DC5020">
        <w:rPr>
          <w:sz w:val="24"/>
          <w:szCs w:val="24"/>
        </w:rPr>
        <w:lastRenderedPageBreak/>
        <w:t xml:space="preserve">Take home exercise 15% </w:t>
      </w:r>
    </w:p>
    <w:p w:rsidR="00964262" w:rsidRPr="00DC5020" w:rsidRDefault="00964262" w:rsidP="00964262">
      <w:pPr>
        <w:rPr>
          <w:sz w:val="24"/>
          <w:szCs w:val="24"/>
        </w:rPr>
      </w:pPr>
      <w:r w:rsidRPr="00DC5020">
        <w:rPr>
          <w:sz w:val="24"/>
          <w:szCs w:val="24"/>
        </w:rPr>
        <w:t xml:space="preserve">Practical exercise test 15% </w:t>
      </w:r>
    </w:p>
    <w:p w:rsidR="00964262" w:rsidRPr="00DC5020" w:rsidRDefault="00964262" w:rsidP="00964262">
      <w:pPr>
        <w:rPr>
          <w:sz w:val="24"/>
          <w:szCs w:val="24"/>
        </w:rPr>
      </w:pPr>
      <w:r>
        <w:rPr>
          <w:sz w:val="24"/>
          <w:szCs w:val="24"/>
        </w:rPr>
        <w:t>End of s</w:t>
      </w:r>
      <w:r w:rsidRPr="00DC5020">
        <w:rPr>
          <w:sz w:val="24"/>
          <w:szCs w:val="24"/>
        </w:rPr>
        <w:t>emester</w:t>
      </w:r>
      <w:r>
        <w:rPr>
          <w:sz w:val="24"/>
          <w:szCs w:val="24"/>
        </w:rPr>
        <w:t xml:space="preserve"> examination </w:t>
      </w:r>
      <w:r w:rsidRPr="00DC5020">
        <w:rPr>
          <w:sz w:val="24"/>
          <w:szCs w:val="24"/>
        </w:rPr>
        <w:t xml:space="preserve">70% </w:t>
      </w:r>
    </w:p>
    <w:p w:rsidR="00964262" w:rsidRPr="00261586" w:rsidRDefault="00964262" w:rsidP="00964262">
      <w:pPr>
        <w:tabs>
          <w:tab w:val="left" w:pos="0"/>
        </w:tabs>
        <w:suppressAutoHyphens/>
        <w:ind w:left="720" w:hanging="720"/>
        <w:jc w:val="both"/>
        <w:rPr>
          <w:b/>
          <w:bCs/>
          <w:sz w:val="24"/>
          <w:szCs w:val="24"/>
        </w:rPr>
      </w:pPr>
    </w:p>
    <w:p w:rsidR="00964262" w:rsidRPr="00261586" w:rsidRDefault="00964262" w:rsidP="00964262">
      <w:pPr>
        <w:tabs>
          <w:tab w:val="left" w:pos="0"/>
        </w:tabs>
        <w:suppressAutoHyphens/>
        <w:ind w:left="720" w:hanging="720"/>
        <w:jc w:val="both"/>
        <w:rPr>
          <w:b/>
          <w:bCs/>
          <w:sz w:val="24"/>
          <w:szCs w:val="24"/>
        </w:rPr>
      </w:pPr>
      <w:r w:rsidRPr="00261586">
        <w:rPr>
          <w:b/>
          <w:bCs/>
          <w:sz w:val="24"/>
          <w:szCs w:val="24"/>
        </w:rPr>
        <w:t xml:space="preserve">Reading List </w:t>
      </w:r>
    </w:p>
    <w:p w:rsidR="00964262" w:rsidRPr="00261586" w:rsidRDefault="00964262" w:rsidP="00964262">
      <w:pPr>
        <w:numPr>
          <w:ilvl w:val="1"/>
          <w:numId w:val="2"/>
        </w:numPr>
        <w:tabs>
          <w:tab w:val="left" w:pos="0"/>
        </w:tabs>
        <w:suppressAutoHyphens/>
        <w:jc w:val="both"/>
        <w:rPr>
          <w:bCs/>
          <w:sz w:val="24"/>
          <w:szCs w:val="24"/>
        </w:rPr>
      </w:pPr>
      <w:r w:rsidRPr="00261586">
        <w:rPr>
          <w:bCs/>
          <w:sz w:val="24"/>
          <w:szCs w:val="24"/>
        </w:rPr>
        <w:t>Global Poverty, Ethics and Human Rights.  The Role of multinational organizations.</w:t>
      </w:r>
    </w:p>
    <w:p w:rsidR="00964262" w:rsidRPr="00261586" w:rsidRDefault="00964262" w:rsidP="00964262">
      <w:pPr>
        <w:numPr>
          <w:ilvl w:val="1"/>
          <w:numId w:val="2"/>
        </w:numPr>
        <w:tabs>
          <w:tab w:val="left" w:pos="0"/>
        </w:tabs>
        <w:suppressAutoHyphens/>
        <w:jc w:val="both"/>
        <w:rPr>
          <w:bCs/>
          <w:sz w:val="24"/>
          <w:szCs w:val="24"/>
        </w:rPr>
      </w:pPr>
      <w:r w:rsidRPr="00261586">
        <w:rPr>
          <w:bCs/>
          <w:sz w:val="24"/>
          <w:szCs w:val="24"/>
        </w:rPr>
        <w:t xml:space="preserve">By Desmond McNeill.  Asuncien Lara Stelair 2009 Routledge. </w:t>
      </w:r>
    </w:p>
    <w:p w:rsidR="00964262" w:rsidRPr="00261586" w:rsidRDefault="00964262" w:rsidP="00964262">
      <w:pPr>
        <w:numPr>
          <w:ilvl w:val="1"/>
          <w:numId w:val="2"/>
        </w:numPr>
        <w:tabs>
          <w:tab w:val="left" w:pos="0"/>
        </w:tabs>
        <w:suppressAutoHyphens/>
        <w:jc w:val="both"/>
        <w:rPr>
          <w:bCs/>
          <w:sz w:val="24"/>
          <w:szCs w:val="24"/>
        </w:rPr>
      </w:pPr>
      <w:r w:rsidRPr="00261586">
        <w:rPr>
          <w:bCs/>
          <w:i/>
          <w:sz w:val="24"/>
          <w:szCs w:val="24"/>
        </w:rPr>
        <w:t>Realizing Rawls</w:t>
      </w:r>
      <w:r w:rsidRPr="00261586">
        <w:rPr>
          <w:bCs/>
          <w:sz w:val="24"/>
          <w:szCs w:val="24"/>
        </w:rPr>
        <w:t xml:space="preserve"> (Ithaca: Cornell University Press, 1989)</w:t>
      </w:r>
    </w:p>
    <w:p w:rsidR="00964262" w:rsidRPr="00261586" w:rsidRDefault="00964262" w:rsidP="00964262">
      <w:pPr>
        <w:numPr>
          <w:ilvl w:val="1"/>
          <w:numId w:val="2"/>
        </w:numPr>
        <w:tabs>
          <w:tab w:val="left" w:pos="0"/>
        </w:tabs>
        <w:suppressAutoHyphens/>
        <w:jc w:val="both"/>
        <w:rPr>
          <w:bCs/>
          <w:sz w:val="24"/>
          <w:szCs w:val="24"/>
          <w:lang w:val="de-DE"/>
        </w:rPr>
      </w:pPr>
      <w:r w:rsidRPr="00261586">
        <w:rPr>
          <w:bCs/>
          <w:i/>
          <w:sz w:val="24"/>
          <w:szCs w:val="24"/>
          <w:lang w:val="de-DE"/>
        </w:rPr>
        <w:t>John Rawls</w:t>
      </w:r>
      <w:r w:rsidRPr="00261586">
        <w:rPr>
          <w:bCs/>
          <w:sz w:val="24"/>
          <w:szCs w:val="24"/>
          <w:lang w:val="de-DE"/>
        </w:rPr>
        <w:t xml:space="preserve"> (Munchen: C.H.Beck Verlag, 1994)</w:t>
      </w:r>
    </w:p>
    <w:p w:rsidR="00964262" w:rsidRPr="00261586" w:rsidRDefault="00964262" w:rsidP="00964262">
      <w:pPr>
        <w:numPr>
          <w:ilvl w:val="1"/>
          <w:numId w:val="2"/>
        </w:numPr>
        <w:tabs>
          <w:tab w:val="left" w:pos="0"/>
        </w:tabs>
        <w:suppressAutoHyphens/>
        <w:jc w:val="both"/>
        <w:rPr>
          <w:bCs/>
          <w:sz w:val="24"/>
          <w:szCs w:val="24"/>
        </w:rPr>
      </w:pPr>
      <w:r w:rsidRPr="00261586">
        <w:rPr>
          <w:bCs/>
          <w:sz w:val="24"/>
          <w:szCs w:val="24"/>
        </w:rPr>
        <w:t xml:space="preserve">“Eradicating Systemic Poverty: brief for a global resources dividend” </w:t>
      </w:r>
      <w:r w:rsidRPr="00261586">
        <w:rPr>
          <w:bCs/>
          <w:i/>
          <w:sz w:val="24"/>
          <w:szCs w:val="24"/>
        </w:rPr>
        <w:t xml:space="preserve">Journal of Human Development </w:t>
      </w:r>
      <w:r w:rsidRPr="00261586">
        <w:rPr>
          <w:bCs/>
          <w:sz w:val="24"/>
          <w:szCs w:val="24"/>
        </w:rPr>
        <w:t>Vol.2 No.1, 2001</w:t>
      </w:r>
    </w:p>
    <w:p w:rsidR="00964262" w:rsidRPr="00261586" w:rsidRDefault="00964262" w:rsidP="00964262">
      <w:pPr>
        <w:numPr>
          <w:ilvl w:val="1"/>
          <w:numId w:val="2"/>
        </w:numPr>
        <w:tabs>
          <w:tab w:val="left" w:pos="0"/>
        </w:tabs>
        <w:suppressAutoHyphens/>
        <w:jc w:val="both"/>
        <w:rPr>
          <w:bCs/>
          <w:sz w:val="24"/>
          <w:szCs w:val="24"/>
        </w:rPr>
      </w:pPr>
      <w:r w:rsidRPr="00261586">
        <w:rPr>
          <w:bCs/>
          <w:sz w:val="24"/>
          <w:szCs w:val="24"/>
        </w:rPr>
        <w:t xml:space="preserve">“Recognized and Violated by International Law: The Human Rights of the Global Poor” </w:t>
      </w:r>
      <w:smartTag w:uri="urn:schemas-microsoft-com:office:smarttags" w:element="place">
        <w:smartTag w:uri="urn:schemas-microsoft-com:office:smarttags" w:element="City">
          <w:r w:rsidRPr="00261586">
            <w:rPr>
              <w:bCs/>
              <w:i/>
              <w:sz w:val="24"/>
              <w:szCs w:val="24"/>
            </w:rPr>
            <w:t>Leiden</w:t>
          </w:r>
        </w:smartTag>
      </w:smartTag>
      <w:r w:rsidRPr="00261586">
        <w:rPr>
          <w:bCs/>
          <w:i/>
          <w:sz w:val="24"/>
          <w:szCs w:val="24"/>
        </w:rPr>
        <w:t xml:space="preserve"> Journal of International Law</w:t>
      </w:r>
      <w:r w:rsidRPr="00261586">
        <w:rPr>
          <w:bCs/>
          <w:sz w:val="24"/>
          <w:szCs w:val="24"/>
        </w:rPr>
        <w:t xml:space="preserve"> 18/4 (2005).</w:t>
      </w:r>
    </w:p>
    <w:p w:rsidR="00964262" w:rsidRPr="00261586" w:rsidRDefault="00964262" w:rsidP="00964262">
      <w:pPr>
        <w:numPr>
          <w:ilvl w:val="1"/>
          <w:numId w:val="2"/>
        </w:numPr>
        <w:tabs>
          <w:tab w:val="left" w:pos="0"/>
        </w:tabs>
        <w:suppressAutoHyphens/>
        <w:jc w:val="both"/>
        <w:rPr>
          <w:bCs/>
          <w:sz w:val="24"/>
          <w:szCs w:val="24"/>
        </w:rPr>
      </w:pPr>
      <w:r w:rsidRPr="00261586">
        <w:rPr>
          <w:bCs/>
          <w:sz w:val="24"/>
          <w:szCs w:val="24"/>
        </w:rPr>
        <w:t>John Rawls: His life and Theory of Justice, trans. Michelle Kosch (</w:t>
      </w:r>
      <w:smartTag w:uri="urn:schemas-microsoft-com:office:smarttags" w:element="place">
        <w:smartTag w:uri="urn:schemas-microsoft-com:office:smarttags" w:element="State">
          <w:r w:rsidRPr="00261586">
            <w:rPr>
              <w:bCs/>
              <w:sz w:val="24"/>
              <w:szCs w:val="24"/>
            </w:rPr>
            <w:t>New York</w:t>
          </w:r>
        </w:smartTag>
      </w:smartTag>
      <w:r w:rsidRPr="00261586">
        <w:rPr>
          <w:bCs/>
          <w:sz w:val="24"/>
          <w:szCs w:val="24"/>
        </w:rPr>
        <w:t>: Oxford University Press, 2006)</w:t>
      </w:r>
    </w:p>
    <w:p w:rsidR="00964262" w:rsidRPr="00261586" w:rsidRDefault="00964262" w:rsidP="00964262">
      <w:pPr>
        <w:numPr>
          <w:ilvl w:val="1"/>
          <w:numId w:val="2"/>
        </w:numPr>
        <w:tabs>
          <w:tab w:val="left" w:pos="0"/>
        </w:tabs>
        <w:suppressAutoHyphens/>
        <w:jc w:val="both"/>
        <w:rPr>
          <w:bCs/>
          <w:sz w:val="24"/>
          <w:szCs w:val="24"/>
        </w:rPr>
      </w:pPr>
      <w:r w:rsidRPr="00261586">
        <w:rPr>
          <w:bCs/>
          <w:sz w:val="24"/>
          <w:szCs w:val="24"/>
        </w:rPr>
        <w:t>(With Christian Barry) Global Institutions and Responsibilities:  Achieving Global Justice. (</w:t>
      </w:r>
      <w:smartTag w:uri="urn:schemas-microsoft-com:office:smarttags" w:element="place">
        <w:smartTag w:uri="urn:schemas-microsoft-com:office:smarttags" w:element="City">
          <w:r w:rsidRPr="00261586">
            <w:rPr>
              <w:bCs/>
              <w:sz w:val="24"/>
              <w:szCs w:val="24"/>
            </w:rPr>
            <w:t>Malden</w:t>
          </w:r>
        </w:smartTag>
        <w:r w:rsidRPr="00261586">
          <w:rPr>
            <w:bCs/>
            <w:sz w:val="24"/>
            <w:szCs w:val="24"/>
          </w:rPr>
          <w:t xml:space="preserve">, </w:t>
        </w:r>
        <w:smartTag w:uri="urn:schemas-microsoft-com:office:smarttags" w:element="State">
          <w:r w:rsidRPr="00261586">
            <w:rPr>
              <w:bCs/>
              <w:sz w:val="24"/>
              <w:szCs w:val="24"/>
            </w:rPr>
            <w:t>Massachusetts</w:t>
          </w:r>
        </w:smartTag>
      </w:smartTag>
      <w:r w:rsidRPr="00261586">
        <w:rPr>
          <w:bCs/>
          <w:sz w:val="24"/>
          <w:szCs w:val="24"/>
        </w:rPr>
        <w:t>:  Blackwell, 2006).</w:t>
      </w:r>
    </w:p>
    <w:p w:rsidR="00964262" w:rsidRDefault="00964262" w:rsidP="00964262">
      <w:pPr>
        <w:numPr>
          <w:ilvl w:val="1"/>
          <w:numId w:val="2"/>
        </w:numPr>
        <w:tabs>
          <w:tab w:val="left" w:pos="0"/>
        </w:tabs>
        <w:suppressAutoHyphens/>
        <w:jc w:val="both"/>
        <w:rPr>
          <w:bCs/>
          <w:sz w:val="24"/>
          <w:szCs w:val="24"/>
        </w:rPr>
      </w:pPr>
      <w:r w:rsidRPr="00261586">
        <w:rPr>
          <w:bCs/>
          <w:sz w:val="24"/>
          <w:szCs w:val="24"/>
        </w:rPr>
        <w:t xml:space="preserve">(ed.) </w:t>
      </w:r>
      <w:r w:rsidRPr="00261586">
        <w:rPr>
          <w:bCs/>
          <w:i/>
          <w:sz w:val="24"/>
          <w:szCs w:val="24"/>
        </w:rPr>
        <w:t xml:space="preserve">Freedom from Poverty </w:t>
      </w:r>
      <w:proofErr w:type="gramStart"/>
      <w:r w:rsidRPr="00261586">
        <w:rPr>
          <w:bCs/>
          <w:i/>
          <w:sz w:val="24"/>
          <w:szCs w:val="24"/>
        </w:rPr>
        <w:t>as a</w:t>
      </w:r>
      <w:proofErr w:type="gramEnd"/>
      <w:r w:rsidRPr="00261586">
        <w:rPr>
          <w:bCs/>
          <w:i/>
          <w:sz w:val="24"/>
          <w:szCs w:val="24"/>
        </w:rPr>
        <w:t xml:space="preserve"> Human Rights:  Who owes what to the very poor</w:t>
      </w:r>
      <w:r w:rsidRPr="00261586">
        <w:rPr>
          <w:bCs/>
          <w:sz w:val="24"/>
          <w:szCs w:val="24"/>
        </w:rPr>
        <w:t>? (</w:t>
      </w:r>
      <w:smartTag w:uri="urn:schemas-microsoft-com:office:smarttags" w:element="City">
        <w:smartTag w:uri="urn:schemas-microsoft-com:office:smarttags" w:element="place">
          <w:r w:rsidRPr="00261586">
            <w:rPr>
              <w:bCs/>
              <w:sz w:val="24"/>
              <w:szCs w:val="24"/>
            </w:rPr>
            <w:t>Oxford</w:t>
          </w:r>
        </w:smartTag>
      </w:smartTag>
      <w:r w:rsidRPr="00261586">
        <w:rPr>
          <w:bCs/>
          <w:sz w:val="24"/>
          <w:szCs w:val="24"/>
        </w:rPr>
        <w:t xml:space="preserve"> UP, 2007)</w:t>
      </w:r>
    </w:p>
    <w:p w:rsidR="00964262" w:rsidRPr="00261586" w:rsidRDefault="00964262" w:rsidP="00964262">
      <w:pPr>
        <w:numPr>
          <w:ilvl w:val="1"/>
          <w:numId w:val="2"/>
        </w:numPr>
        <w:tabs>
          <w:tab w:val="left" w:pos="0"/>
        </w:tabs>
        <w:suppressAutoHyphens/>
        <w:jc w:val="both"/>
        <w:rPr>
          <w:bCs/>
          <w:sz w:val="24"/>
          <w:szCs w:val="24"/>
        </w:rPr>
      </w:pPr>
      <w:r w:rsidRPr="00261586">
        <w:rPr>
          <w:bCs/>
          <w:sz w:val="24"/>
          <w:szCs w:val="24"/>
        </w:rPr>
        <w:t>World Poverty and Human Rights:  Cosmopolitan Responsibilities and Reforms, second, expanded edition (</w:t>
      </w:r>
      <w:smartTag w:uri="urn:schemas-microsoft-com:office:smarttags" w:element="City">
        <w:smartTag w:uri="urn:schemas-microsoft-com:office:smarttags" w:element="place">
          <w:r w:rsidRPr="00261586">
            <w:rPr>
              <w:bCs/>
              <w:sz w:val="24"/>
              <w:szCs w:val="24"/>
            </w:rPr>
            <w:t>Cambridge</w:t>
          </w:r>
        </w:smartTag>
      </w:smartTag>
      <w:r w:rsidRPr="00261586">
        <w:rPr>
          <w:bCs/>
          <w:sz w:val="24"/>
          <w:szCs w:val="24"/>
        </w:rPr>
        <w:t>:  Polity Press 2008).</w:t>
      </w:r>
    </w:p>
    <w:p w:rsidR="00964262" w:rsidRDefault="00964262" w:rsidP="00964262">
      <w:pPr>
        <w:tabs>
          <w:tab w:val="left" w:pos="0"/>
        </w:tabs>
        <w:suppressAutoHyphens/>
        <w:jc w:val="both"/>
        <w:rPr>
          <w:b/>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4569E"/>
    <w:multiLevelType w:val="hybridMultilevel"/>
    <w:tmpl w:val="60F63D94"/>
    <w:lvl w:ilvl="0" w:tplc="777AE77A">
      <w:start w:val="1"/>
      <w:numFmt w:val="decimal"/>
      <w:lvlText w:val="%1."/>
      <w:lvlJc w:val="left"/>
      <w:pPr>
        <w:tabs>
          <w:tab w:val="num" w:pos="435"/>
        </w:tabs>
        <w:ind w:left="435" w:hanging="435"/>
      </w:pPr>
      <w:rPr>
        <w:rFonts w:hint="default"/>
      </w:rPr>
    </w:lvl>
    <w:lvl w:ilvl="1" w:tplc="E59AE0B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3C36914"/>
    <w:multiLevelType w:val="hybridMultilevel"/>
    <w:tmpl w:val="EC9A4FB4"/>
    <w:lvl w:ilvl="0" w:tplc="CF9664F6">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540"/>
        </w:tabs>
        <w:ind w:left="54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262"/>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64262"/>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6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2011-07-25T20:38:00Z</dcterms:created>
  <dcterms:modified xsi:type="dcterms:W3CDTF">2011-07-25T20:38:00Z</dcterms:modified>
</cp:coreProperties>
</file>