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13" w:rsidRPr="00704788" w:rsidRDefault="004C6A13" w:rsidP="004C6A13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3106</w:t>
      </w:r>
      <w:r w:rsidRPr="00704788">
        <w:rPr>
          <w:b/>
          <w:bCs/>
          <w:sz w:val="24"/>
          <w:szCs w:val="24"/>
        </w:rPr>
        <w:t xml:space="preserve"> Contemporary Ethical and Human Rights Issues</w:t>
      </w:r>
    </w:p>
    <w:p w:rsidR="004C6A13" w:rsidRDefault="004C6A13" w:rsidP="004C6A13">
      <w:pPr>
        <w:rPr>
          <w:b/>
          <w:sz w:val="24"/>
          <w:szCs w:val="24"/>
        </w:rPr>
      </w:pPr>
    </w:p>
    <w:p w:rsidR="004C6A13" w:rsidRPr="00704788" w:rsidRDefault="004C6A13" w:rsidP="004C6A13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 xml:space="preserve">Course Description </w:t>
      </w:r>
    </w:p>
    <w:p w:rsidR="004C6A13" w:rsidRPr="00704788" w:rsidRDefault="004C6A13" w:rsidP="004C6A13">
      <w:pPr>
        <w:rPr>
          <w:i/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>The paper shall aim at equipping students with knowledge about the contemporary ethical and human rights issues. The students w</w:t>
      </w:r>
      <w:r w:rsidR="008F3016">
        <w:rPr>
          <w:sz w:val="24"/>
          <w:szCs w:val="24"/>
        </w:rPr>
        <w:t xml:space="preserve">ill be equipped with skills to </w:t>
      </w:r>
      <w:r w:rsidRPr="00704788">
        <w:rPr>
          <w:sz w:val="24"/>
          <w:szCs w:val="24"/>
        </w:rPr>
        <w:t>assess the contemporary ethical and human rights issues that include; masculism, radical feminism</w:t>
      </w:r>
      <w:r w:rsidR="008F3016" w:rsidRPr="00704788">
        <w:rPr>
          <w:sz w:val="24"/>
          <w:szCs w:val="24"/>
        </w:rPr>
        <w:t>, neo</w:t>
      </w:r>
      <w:r w:rsidRPr="00704788">
        <w:rPr>
          <w:sz w:val="24"/>
          <w:szCs w:val="24"/>
        </w:rPr>
        <w:t>-liberalism, hate speech</w:t>
      </w:r>
      <w:r w:rsidR="008F3016" w:rsidRPr="00704788">
        <w:rPr>
          <w:sz w:val="24"/>
          <w:szCs w:val="24"/>
        </w:rPr>
        <w:t>, homosexuality</w:t>
      </w:r>
      <w:r w:rsidRPr="00704788">
        <w:rPr>
          <w:sz w:val="24"/>
          <w:szCs w:val="24"/>
        </w:rPr>
        <w:t xml:space="preserve"> and lesbianism, sex exchange, transvestites, trans-sexualism, the right to health, the right to development, rights to peace, freedom from poverty.   </w:t>
      </w:r>
    </w:p>
    <w:p w:rsidR="004C6A13" w:rsidRDefault="004C6A13" w:rsidP="004C6A13">
      <w:pPr>
        <w:rPr>
          <w:b/>
          <w:sz w:val="24"/>
          <w:szCs w:val="24"/>
        </w:rPr>
      </w:pPr>
    </w:p>
    <w:p w:rsidR="004C6A13" w:rsidRPr="00704788" w:rsidRDefault="004C6A13" w:rsidP="004C6A13">
      <w:pPr>
        <w:rPr>
          <w:b/>
          <w:sz w:val="24"/>
          <w:szCs w:val="24"/>
        </w:rPr>
      </w:pPr>
      <w:r w:rsidRPr="00704788">
        <w:rPr>
          <w:b/>
          <w:sz w:val="24"/>
          <w:szCs w:val="24"/>
        </w:rPr>
        <w:t xml:space="preserve">Course objectives 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>The course assess the contemporary ethical and human rights issues that include; masculism, radical feminism,  neo-liberalism, hate speech,  homosexuality and lesbianism, sex exchange, transvestites, trans-sexualism</w:t>
      </w:r>
      <w:bookmarkStart w:id="0" w:name="_GoBack"/>
      <w:bookmarkEnd w:id="0"/>
      <w:r w:rsidRPr="00704788">
        <w:rPr>
          <w:sz w:val="24"/>
          <w:szCs w:val="24"/>
        </w:rPr>
        <w:t xml:space="preserve">, the right to health, the right to development, rights to peace, freedom from poverty.   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Learning Objectives</w:t>
      </w:r>
    </w:p>
    <w:p w:rsidR="004C6A13" w:rsidRPr="00704788" w:rsidRDefault="004C6A13" w:rsidP="004C6A13">
      <w:pPr>
        <w:rPr>
          <w:i/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Students are expected to: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Understand what the contemporary ethical and human rights issues  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To critical assesses the contemporary ethical and human rights challenges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>Develop skills of resolving contemporary moral and human rights dilemmas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Develop skills of ethical and human rights analysis 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b/>
          <w:sz w:val="24"/>
          <w:szCs w:val="24"/>
        </w:rPr>
      </w:pPr>
      <w:r w:rsidRPr="00704788">
        <w:rPr>
          <w:b/>
          <w:sz w:val="24"/>
          <w:szCs w:val="24"/>
        </w:rPr>
        <w:t xml:space="preserve">Course outline 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ind w:left="360"/>
        <w:rPr>
          <w:sz w:val="24"/>
          <w:szCs w:val="24"/>
        </w:rPr>
      </w:pPr>
      <w:r w:rsidRPr="00704788">
        <w:rPr>
          <w:sz w:val="24"/>
          <w:szCs w:val="24"/>
        </w:rPr>
        <w:t xml:space="preserve">Contemporary ethical issues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proofErr w:type="spellStart"/>
      <w:r w:rsidRPr="00704788">
        <w:rPr>
          <w:sz w:val="24"/>
          <w:szCs w:val="24"/>
        </w:rPr>
        <w:t>Masculism</w:t>
      </w:r>
      <w:proofErr w:type="spellEnd"/>
      <w:r w:rsidRPr="00704788">
        <w:rPr>
          <w:sz w:val="24"/>
          <w:szCs w:val="24"/>
        </w:rPr>
        <w:t xml:space="preserve">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Radical feminism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Homosexuality and lesbianism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 xml:space="preserve">Sex exchange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Transvestites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Trans-</w:t>
      </w:r>
      <w:proofErr w:type="spellStart"/>
      <w:r w:rsidRPr="00704788">
        <w:rPr>
          <w:sz w:val="24"/>
          <w:szCs w:val="24"/>
        </w:rPr>
        <w:t>sexualism</w:t>
      </w:r>
      <w:proofErr w:type="spellEnd"/>
    </w:p>
    <w:p w:rsidR="004C6A13" w:rsidRPr="00704788" w:rsidRDefault="004C6A13" w:rsidP="004C6A13">
      <w:pPr>
        <w:ind w:left="360"/>
        <w:rPr>
          <w:sz w:val="24"/>
          <w:szCs w:val="24"/>
        </w:rPr>
      </w:pPr>
      <w:r w:rsidRPr="00704788">
        <w:rPr>
          <w:sz w:val="24"/>
          <w:szCs w:val="24"/>
        </w:rPr>
        <w:t>Contemporary Human Rights issues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 xml:space="preserve">Neo-liberalism,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 xml:space="preserve">Hate speech,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The right to health,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 xml:space="preserve">The right to development,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 xml:space="preserve">Rights to peace, </w:t>
      </w:r>
    </w:p>
    <w:p w:rsidR="004C6A13" w:rsidRPr="00704788" w:rsidRDefault="004C6A13" w:rsidP="004C6A13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704788">
        <w:rPr>
          <w:sz w:val="24"/>
          <w:szCs w:val="24"/>
        </w:rPr>
        <w:t>Freedom from poverty.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Methodology</w:t>
      </w:r>
    </w:p>
    <w:p w:rsidR="004C6A13" w:rsidRPr="00704788" w:rsidRDefault="004C6A13" w:rsidP="004C6A13">
      <w:pPr>
        <w:rPr>
          <w:i/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Lectures, group work, role play, discussions, tutorials </w:t>
      </w:r>
    </w:p>
    <w:p w:rsidR="004C6A13" w:rsidRDefault="004C6A13" w:rsidP="004C6A13">
      <w:pPr>
        <w:rPr>
          <w:sz w:val="24"/>
          <w:szCs w:val="24"/>
        </w:rPr>
      </w:pPr>
    </w:p>
    <w:p w:rsidR="004C6A13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b/>
          <w:i/>
          <w:sz w:val="24"/>
          <w:szCs w:val="24"/>
        </w:rPr>
      </w:pPr>
      <w:r w:rsidRPr="00704788">
        <w:rPr>
          <w:b/>
          <w:i/>
          <w:sz w:val="24"/>
          <w:szCs w:val="24"/>
        </w:rPr>
        <w:t>Assessment</w:t>
      </w:r>
    </w:p>
    <w:p w:rsidR="004C6A13" w:rsidRPr="00704788" w:rsidRDefault="004C6A13" w:rsidP="004C6A13">
      <w:pPr>
        <w:rPr>
          <w:b/>
          <w:i/>
          <w:sz w:val="24"/>
          <w:szCs w:val="24"/>
        </w:rPr>
      </w:pP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>30% Course work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>70% End of semester examination</w:t>
      </w:r>
    </w:p>
    <w:p w:rsidR="004C6A13" w:rsidRPr="00704788" w:rsidRDefault="004C6A13" w:rsidP="004C6A13">
      <w:pPr>
        <w:rPr>
          <w:sz w:val="24"/>
          <w:szCs w:val="24"/>
        </w:rPr>
      </w:pPr>
    </w:p>
    <w:p w:rsidR="004C6A13" w:rsidRPr="00704788" w:rsidRDefault="004C6A13" w:rsidP="004C6A13">
      <w:pPr>
        <w:rPr>
          <w:b/>
          <w:i/>
          <w:sz w:val="24"/>
          <w:szCs w:val="24"/>
        </w:rPr>
      </w:pPr>
      <w:r w:rsidRPr="00704788">
        <w:rPr>
          <w:b/>
          <w:sz w:val="24"/>
          <w:szCs w:val="24"/>
        </w:rPr>
        <w:t xml:space="preserve"> </w:t>
      </w:r>
      <w:r w:rsidRPr="00704788">
        <w:rPr>
          <w:b/>
          <w:i/>
          <w:sz w:val="24"/>
          <w:szCs w:val="24"/>
        </w:rPr>
        <w:t>Reading List</w:t>
      </w:r>
    </w:p>
    <w:p w:rsidR="004C6A13" w:rsidRPr="00704788" w:rsidRDefault="004C6A13" w:rsidP="004C6A13">
      <w:pPr>
        <w:rPr>
          <w:i/>
          <w:sz w:val="24"/>
          <w:szCs w:val="24"/>
        </w:rPr>
      </w:pPr>
      <w:proofErr w:type="spellStart"/>
      <w:r w:rsidRPr="00704788">
        <w:rPr>
          <w:i/>
          <w:sz w:val="24"/>
          <w:szCs w:val="24"/>
        </w:rPr>
        <w:t>Gonslaves</w:t>
      </w:r>
      <w:proofErr w:type="spellEnd"/>
      <w:r w:rsidRPr="00704788">
        <w:rPr>
          <w:i/>
          <w:sz w:val="24"/>
          <w:szCs w:val="24"/>
        </w:rPr>
        <w:t xml:space="preserve"> </w:t>
      </w:r>
      <w:proofErr w:type="spellStart"/>
      <w:r w:rsidRPr="00704788">
        <w:rPr>
          <w:i/>
          <w:sz w:val="24"/>
          <w:szCs w:val="24"/>
        </w:rPr>
        <w:t>Miltonm</w:t>
      </w:r>
      <w:proofErr w:type="spellEnd"/>
      <w:r w:rsidRPr="00704788">
        <w:rPr>
          <w:i/>
          <w:sz w:val="24"/>
          <w:szCs w:val="24"/>
        </w:rPr>
        <w:t xml:space="preserve"> Right and Reason: Ethics in Theory and Practice, New </w:t>
      </w:r>
      <w:proofErr w:type="spellStart"/>
      <w:r w:rsidRPr="00704788">
        <w:rPr>
          <w:i/>
          <w:sz w:val="24"/>
          <w:szCs w:val="24"/>
        </w:rPr>
        <w:t>Jessey</w:t>
      </w:r>
      <w:proofErr w:type="spellEnd"/>
      <w:r w:rsidRPr="00704788">
        <w:rPr>
          <w:i/>
          <w:sz w:val="24"/>
          <w:szCs w:val="24"/>
        </w:rPr>
        <w:t xml:space="preserve">, Prentice Hall, 1989  </w:t>
      </w:r>
    </w:p>
    <w:p w:rsidR="004C6A13" w:rsidRPr="00704788" w:rsidRDefault="00D11A48" w:rsidP="004C6A13">
      <w:pPr>
        <w:rPr>
          <w:sz w:val="24"/>
          <w:szCs w:val="24"/>
        </w:rPr>
      </w:pPr>
      <w:hyperlink r:id="rId6" w:tooltip="Ernest Belfort Bax" w:history="1">
        <w:r w:rsidR="004C6A13" w:rsidRPr="00704788">
          <w:rPr>
            <w:sz w:val="24"/>
            <w:szCs w:val="24"/>
            <w:u w:val="single"/>
          </w:rPr>
          <w:t xml:space="preserve">Ernest Belfort </w:t>
        </w:r>
        <w:proofErr w:type="spellStart"/>
        <w:r w:rsidR="004C6A13" w:rsidRPr="00704788">
          <w:rPr>
            <w:sz w:val="24"/>
            <w:szCs w:val="24"/>
            <w:u w:val="single"/>
          </w:rPr>
          <w:t>Bax</w:t>
        </w:r>
        <w:proofErr w:type="spellEnd"/>
      </w:hyperlink>
      <w:r w:rsidR="004C6A13" w:rsidRPr="00704788">
        <w:rPr>
          <w:sz w:val="24"/>
          <w:szCs w:val="24"/>
        </w:rPr>
        <w:t xml:space="preserve">, </w:t>
      </w:r>
      <w:hyperlink r:id="rId7" w:tooltip="s:The Fraud of Feminism" w:history="1">
        <w:proofErr w:type="gramStart"/>
        <w:r w:rsidR="004C6A13" w:rsidRPr="00704788">
          <w:rPr>
            <w:i/>
            <w:iCs/>
            <w:sz w:val="24"/>
            <w:szCs w:val="24"/>
            <w:u w:val="single"/>
          </w:rPr>
          <w:t>The</w:t>
        </w:r>
        <w:proofErr w:type="gramEnd"/>
        <w:r w:rsidR="004C6A13" w:rsidRPr="00704788">
          <w:rPr>
            <w:i/>
            <w:iCs/>
            <w:sz w:val="24"/>
            <w:szCs w:val="24"/>
            <w:u w:val="single"/>
          </w:rPr>
          <w:t xml:space="preserve"> Fraud of Feminism</w:t>
        </w:r>
      </w:hyperlink>
      <w:r w:rsidR="004C6A13" w:rsidRPr="00704788">
        <w:rPr>
          <w:sz w:val="24"/>
          <w:szCs w:val="24"/>
        </w:rPr>
        <w:t xml:space="preserve">, 1914.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The Myth of the Monstrous Male and Other Feminist Fallacies</w:t>
      </w:r>
      <w:r w:rsidRPr="00704788">
        <w:rPr>
          <w:sz w:val="24"/>
          <w:szCs w:val="24"/>
        </w:rPr>
        <w:t xml:space="preserve">; John Gordon, Playboy Press, </w:t>
      </w:r>
      <w:smartTag w:uri="urn:schemas-microsoft-com:office:smarttags" w:element="State">
        <w:smartTag w:uri="urn:schemas-microsoft-com:office:smarttags" w:element="place">
          <w:r w:rsidRPr="00704788">
            <w:rPr>
              <w:sz w:val="24"/>
              <w:szCs w:val="24"/>
            </w:rPr>
            <w:t>New York</w:t>
          </w:r>
        </w:smartTag>
      </w:smartTag>
      <w:r w:rsidRPr="00704788">
        <w:rPr>
          <w:sz w:val="24"/>
          <w:szCs w:val="24"/>
        </w:rPr>
        <w:t xml:space="preserve">, 1982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 xml:space="preserve">The Myth of Male Power: </w:t>
      </w:r>
      <w:r w:rsidRPr="00704788">
        <w:rPr>
          <w:i/>
          <w:iCs/>
          <w:sz w:val="24"/>
          <w:szCs w:val="24"/>
          <w:u w:val="single"/>
        </w:rPr>
        <w:t>Why Men Are the Disposable Sex</w:t>
      </w:r>
      <w:r w:rsidRPr="00704788">
        <w:rPr>
          <w:sz w:val="24"/>
          <w:szCs w:val="24"/>
        </w:rPr>
        <w:t xml:space="preserve">; Warren Farrell, </w:t>
      </w:r>
      <w:smartTag w:uri="urn:schemas-microsoft-com:office:smarttags" w:element="place">
        <w:smartTag w:uri="urn:schemas-microsoft-com:office:smarttags" w:element="City">
          <w:r w:rsidRPr="00704788">
            <w:rPr>
              <w:sz w:val="24"/>
              <w:szCs w:val="24"/>
            </w:rPr>
            <w:t>Simon</w:t>
          </w:r>
        </w:smartTag>
        <w:r w:rsidRPr="00704788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704788">
            <w:rPr>
              <w:sz w:val="24"/>
              <w:szCs w:val="24"/>
            </w:rPr>
            <w:t>&amp;</w:t>
          </w:r>
        </w:smartTag>
        <w:r w:rsidRPr="00704788">
          <w:rPr>
            <w:sz w:val="24"/>
            <w:szCs w:val="24"/>
          </w:rPr>
          <w:t xml:space="preserve"> </w:t>
        </w:r>
        <w:smartTag w:uri="urn:schemas-microsoft-com:office:smarttags" w:element="State">
          <w:r w:rsidRPr="00704788">
            <w:rPr>
              <w:sz w:val="24"/>
              <w:szCs w:val="24"/>
            </w:rPr>
            <w:t>Schuster</w:t>
          </w:r>
        </w:smartTag>
        <w:r w:rsidRPr="0070478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788">
            <w:rPr>
              <w:sz w:val="24"/>
              <w:szCs w:val="24"/>
            </w:rPr>
            <w:t>New York</w:t>
          </w:r>
        </w:smartTag>
      </w:smartTag>
      <w:r w:rsidRPr="00704788">
        <w:rPr>
          <w:sz w:val="24"/>
          <w:szCs w:val="24"/>
        </w:rPr>
        <w:t xml:space="preserve">, 1993   </w:t>
      </w:r>
      <w:r w:rsidRPr="00704788">
        <w:rPr>
          <w:i/>
          <w:iCs/>
          <w:sz w:val="24"/>
          <w:szCs w:val="24"/>
        </w:rPr>
        <w:t>Manliness</w:t>
      </w:r>
      <w:r w:rsidRPr="00704788">
        <w:rPr>
          <w:sz w:val="24"/>
          <w:szCs w:val="24"/>
        </w:rPr>
        <w:t xml:space="preserve"> by </w:t>
      </w:r>
      <w:hyperlink r:id="rId8" w:tooltip="Harvey Mansfield" w:history="1">
        <w:r w:rsidRPr="00704788">
          <w:rPr>
            <w:sz w:val="24"/>
            <w:szCs w:val="24"/>
            <w:u w:val="single"/>
          </w:rPr>
          <w:t>Harvey Mansfield</w:t>
        </w:r>
      </w:hyperlink>
      <w:r w:rsidRPr="00704788">
        <w:rPr>
          <w:sz w:val="24"/>
          <w:szCs w:val="24"/>
        </w:rPr>
        <w:t xml:space="preserve"> (2006) Yale Press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Not Guilty: The Case in Defense of Men</w:t>
      </w:r>
      <w:r w:rsidRPr="00704788">
        <w:rPr>
          <w:sz w:val="24"/>
          <w:szCs w:val="24"/>
        </w:rPr>
        <w:t xml:space="preserve">; David Thomas, William Morrow and Co., Inc., </w:t>
      </w:r>
      <w:smartTag w:uri="urn:schemas-microsoft-com:office:smarttags" w:element="State">
        <w:smartTag w:uri="urn:schemas-microsoft-com:office:smarttags" w:element="place">
          <w:r w:rsidRPr="00704788">
            <w:rPr>
              <w:sz w:val="24"/>
              <w:szCs w:val="24"/>
            </w:rPr>
            <w:t>New York</w:t>
          </w:r>
        </w:smartTag>
      </w:smartTag>
      <w:r w:rsidRPr="00704788">
        <w:rPr>
          <w:sz w:val="24"/>
          <w:szCs w:val="24"/>
        </w:rPr>
        <w:t xml:space="preserve">, 1993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 xml:space="preserve">Good Will </w:t>
      </w:r>
      <w:proofErr w:type="gramStart"/>
      <w:r w:rsidRPr="00704788">
        <w:rPr>
          <w:i/>
          <w:iCs/>
          <w:sz w:val="24"/>
          <w:szCs w:val="24"/>
        </w:rPr>
        <w:t>Toward</w:t>
      </w:r>
      <w:proofErr w:type="gramEnd"/>
      <w:r w:rsidRPr="00704788">
        <w:rPr>
          <w:i/>
          <w:iCs/>
          <w:sz w:val="24"/>
          <w:szCs w:val="24"/>
        </w:rPr>
        <w:t xml:space="preserve"> Men</w:t>
      </w:r>
      <w:r w:rsidRPr="00704788">
        <w:rPr>
          <w:sz w:val="24"/>
          <w:szCs w:val="24"/>
        </w:rPr>
        <w:t xml:space="preserve">; Jack </w:t>
      </w:r>
      <w:proofErr w:type="spellStart"/>
      <w:r w:rsidRPr="00704788">
        <w:rPr>
          <w:sz w:val="24"/>
          <w:szCs w:val="24"/>
        </w:rPr>
        <w:t>Kammer</w:t>
      </w:r>
      <w:proofErr w:type="spellEnd"/>
      <w:r w:rsidRPr="00704788">
        <w:rPr>
          <w:sz w:val="24"/>
          <w:szCs w:val="24"/>
        </w:rPr>
        <w:t xml:space="preserve">, St. Martin's Press, </w:t>
      </w:r>
      <w:smartTag w:uri="urn:schemas-microsoft-com:office:smarttags" w:element="place">
        <w:smartTag w:uri="urn:schemas-microsoft-com:office:smarttags" w:element="State">
          <w:r w:rsidRPr="00704788">
            <w:rPr>
              <w:sz w:val="24"/>
              <w:szCs w:val="24"/>
            </w:rPr>
            <w:t>New York</w:t>
          </w:r>
        </w:smartTag>
      </w:smartTag>
      <w:r w:rsidRPr="00704788">
        <w:rPr>
          <w:sz w:val="24"/>
          <w:szCs w:val="24"/>
        </w:rPr>
        <w:t xml:space="preserve">, 1994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 </w:t>
      </w:r>
      <w:r w:rsidRPr="00704788">
        <w:rPr>
          <w:i/>
          <w:iCs/>
          <w:sz w:val="24"/>
          <w:szCs w:val="24"/>
        </w:rPr>
        <w:t xml:space="preserve">Moral Panic: </w:t>
      </w:r>
      <w:proofErr w:type="spellStart"/>
      <w:r w:rsidRPr="00704788">
        <w:rPr>
          <w:i/>
          <w:iCs/>
          <w:sz w:val="24"/>
          <w:szCs w:val="24"/>
        </w:rPr>
        <w:t>Biopolitics</w:t>
      </w:r>
      <w:proofErr w:type="spellEnd"/>
      <w:r w:rsidRPr="00704788">
        <w:rPr>
          <w:i/>
          <w:iCs/>
          <w:sz w:val="24"/>
          <w:szCs w:val="24"/>
        </w:rPr>
        <w:t xml:space="preserve"> Rising</w:t>
      </w:r>
      <w:r w:rsidRPr="00704788">
        <w:rPr>
          <w:sz w:val="24"/>
          <w:szCs w:val="24"/>
        </w:rPr>
        <w:t xml:space="preserve">; John </w:t>
      </w:r>
      <w:proofErr w:type="spellStart"/>
      <w:r w:rsidRPr="00704788">
        <w:rPr>
          <w:sz w:val="24"/>
          <w:szCs w:val="24"/>
        </w:rPr>
        <w:t>Fekete</w:t>
      </w:r>
      <w:proofErr w:type="spellEnd"/>
      <w:r w:rsidRPr="00704788">
        <w:rPr>
          <w:sz w:val="24"/>
          <w:szCs w:val="24"/>
        </w:rPr>
        <w:t xml:space="preserve">, Robert Davies Publishing, Montreal-Toronto, 1994 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i/>
          <w:iCs/>
          <w:sz w:val="24"/>
          <w:szCs w:val="24"/>
        </w:rPr>
        <w:t>The New Men's Studies: A Selected and Annotated Interdisciplinary Bibliography</w:t>
      </w:r>
      <w:r w:rsidRPr="00704788">
        <w:rPr>
          <w:sz w:val="24"/>
          <w:szCs w:val="24"/>
        </w:rPr>
        <w:t xml:space="preserve"> (2nd Edition); Eugene R. August, Libraries Unlimited, Inc., </w:t>
      </w:r>
      <w:smartTag w:uri="urn:schemas-microsoft-com:office:smarttags" w:element="place">
        <w:smartTag w:uri="urn:schemas-microsoft-com:office:smarttags" w:element="City">
          <w:r w:rsidRPr="00704788">
            <w:rPr>
              <w:sz w:val="24"/>
              <w:szCs w:val="24"/>
            </w:rPr>
            <w:t>Englewood</w:t>
          </w:r>
        </w:smartTag>
        <w:r w:rsidRPr="0070478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704788">
            <w:rPr>
              <w:sz w:val="24"/>
              <w:szCs w:val="24"/>
            </w:rPr>
            <w:t>CO</w:t>
          </w:r>
        </w:smartTag>
      </w:smartTag>
      <w:r w:rsidRPr="00704788">
        <w:rPr>
          <w:sz w:val="24"/>
          <w:szCs w:val="24"/>
        </w:rPr>
        <w:t>, 1994</w:t>
      </w:r>
    </w:p>
    <w:p w:rsidR="004C6A13" w:rsidRPr="00704788" w:rsidRDefault="00D11A48" w:rsidP="004C6A13">
      <w:pPr>
        <w:rPr>
          <w:color w:val="000000"/>
          <w:sz w:val="24"/>
          <w:szCs w:val="24"/>
        </w:rPr>
      </w:pPr>
      <w:hyperlink r:id="rId9" w:history="1">
        <w:r w:rsidR="004C6A13" w:rsidRPr="00704788">
          <w:rPr>
            <w:rStyle w:val="Hyperlink"/>
            <w:color w:val="000000"/>
            <w:sz w:val="24"/>
            <w:szCs w:val="24"/>
          </w:rPr>
          <w:t>General Comment No. 14. The right to the highest attainable standard of health</w:t>
        </w:r>
      </w:hyperlink>
    </w:p>
    <w:p w:rsidR="004C6A13" w:rsidRPr="00704788" w:rsidRDefault="00D11A48" w:rsidP="004C6A13">
      <w:pPr>
        <w:rPr>
          <w:sz w:val="24"/>
          <w:szCs w:val="24"/>
        </w:rPr>
      </w:pPr>
      <w:hyperlink r:id="rId10" w:history="1">
        <w:r w:rsidR="004C6A13" w:rsidRPr="00704788">
          <w:rPr>
            <w:sz w:val="24"/>
            <w:szCs w:val="24"/>
          </w:rPr>
          <w:t xml:space="preserve">Anne </w:t>
        </w:r>
        <w:proofErr w:type="spellStart"/>
        <w:r w:rsidR="004C6A13" w:rsidRPr="00704788">
          <w:rPr>
            <w:sz w:val="24"/>
            <w:szCs w:val="24"/>
          </w:rPr>
          <w:t>Koedt</w:t>
        </w:r>
        <w:proofErr w:type="spellEnd"/>
      </w:hyperlink>
      <w:r w:rsidR="004C6A13" w:rsidRPr="00704788">
        <w:rPr>
          <w:sz w:val="24"/>
          <w:szCs w:val="24"/>
        </w:rPr>
        <w:t xml:space="preserve"> , </w:t>
      </w:r>
      <w:r w:rsidR="004C6A13" w:rsidRPr="00704788">
        <w:rPr>
          <w:sz w:val="24"/>
          <w:szCs w:val="24"/>
          <w:u w:val="single"/>
        </w:rPr>
        <w:t>Radical Feminism</w:t>
      </w:r>
      <w:r w:rsidR="004C6A13" w:rsidRPr="00704788">
        <w:rPr>
          <w:sz w:val="24"/>
          <w:szCs w:val="24"/>
        </w:rPr>
        <w:t>, HarperCollins (February 1973)</w:t>
      </w:r>
    </w:p>
    <w:p w:rsidR="004C6A13" w:rsidRPr="00704788" w:rsidRDefault="004C6A13" w:rsidP="004C6A13">
      <w:pPr>
        <w:rPr>
          <w:sz w:val="24"/>
          <w:szCs w:val="24"/>
        </w:rPr>
      </w:pPr>
      <w:r w:rsidRPr="00704788">
        <w:rPr>
          <w:sz w:val="24"/>
          <w:szCs w:val="24"/>
        </w:rPr>
        <w:t xml:space="preserve">Harvey David, </w:t>
      </w:r>
      <w:r w:rsidRPr="00704788">
        <w:rPr>
          <w:sz w:val="24"/>
          <w:szCs w:val="24"/>
          <w:u w:val="single"/>
        </w:rPr>
        <w:t>A Brief History of Neo-liberalism</w:t>
      </w:r>
      <w:r w:rsidRPr="00704788">
        <w:rPr>
          <w:sz w:val="24"/>
          <w:szCs w:val="24"/>
        </w:rPr>
        <w:t xml:space="preserve">, Oxford University Press, </w:t>
      </w:r>
      <w:smartTag w:uri="urn:schemas-microsoft-com:office:smarttags" w:element="country-region">
        <w:smartTag w:uri="urn:schemas-microsoft-com:office:smarttags" w:element="place">
          <w:r w:rsidRPr="00704788">
            <w:rPr>
              <w:sz w:val="24"/>
              <w:szCs w:val="24"/>
            </w:rPr>
            <w:t>USA</w:t>
          </w:r>
        </w:smartTag>
      </w:smartTag>
      <w:r w:rsidRPr="00704788">
        <w:rPr>
          <w:sz w:val="24"/>
          <w:szCs w:val="24"/>
        </w:rPr>
        <w:t xml:space="preserve">; 1st, First Edition </w:t>
      </w:r>
      <w:proofErr w:type="spellStart"/>
      <w:r w:rsidRPr="00704788">
        <w:rPr>
          <w:sz w:val="24"/>
          <w:szCs w:val="24"/>
        </w:rPr>
        <w:t>edition</w:t>
      </w:r>
      <w:proofErr w:type="spellEnd"/>
      <w:r w:rsidRPr="00704788">
        <w:rPr>
          <w:sz w:val="24"/>
          <w:szCs w:val="24"/>
        </w:rPr>
        <w:t xml:space="preserve"> (January 18, 2007)</w:t>
      </w:r>
    </w:p>
    <w:p w:rsidR="004C6A13" w:rsidRPr="00704788" w:rsidRDefault="00D11A48" w:rsidP="004C6A13">
      <w:pPr>
        <w:rPr>
          <w:sz w:val="24"/>
          <w:szCs w:val="24"/>
        </w:rPr>
      </w:pPr>
      <w:hyperlink r:id="rId11" w:history="1">
        <w:r w:rsidR="004C6A13" w:rsidRPr="00704788">
          <w:rPr>
            <w:sz w:val="24"/>
            <w:szCs w:val="24"/>
          </w:rPr>
          <w:t>Noam Chomsky</w:t>
        </w:r>
      </w:hyperlink>
      <w:proofErr w:type="gramStart"/>
      <w:r w:rsidR="004C6A13" w:rsidRPr="00704788">
        <w:rPr>
          <w:sz w:val="24"/>
          <w:szCs w:val="24"/>
        </w:rPr>
        <w:t xml:space="preserve">,  </w:t>
      </w:r>
      <w:proofErr w:type="gramEnd"/>
      <w:hyperlink r:id="rId12" w:history="1">
        <w:r w:rsidR="004C6A13" w:rsidRPr="00704788">
          <w:rPr>
            <w:sz w:val="24"/>
            <w:szCs w:val="24"/>
          </w:rPr>
          <w:t xml:space="preserve">Robert W. </w:t>
        </w:r>
        <w:proofErr w:type="spellStart"/>
        <w:r w:rsidR="004C6A13" w:rsidRPr="00704788">
          <w:rPr>
            <w:sz w:val="24"/>
            <w:szCs w:val="24"/>
          </w:rPr>
          <w:t>McChesney</w:t>
        </w:r>
        <w:proofErr w:type="spellEnd"/>
      </w:hyperlink>
      <w:r w:rsidR="004C6A13" w:rsidRPr="00704788">
        <w:rPr>
          <w:sz w:val="24"/>
          <w:szCs w:val="24"/>
        </w:rPr>
        <w:t xml:space="preserve">,  </w:t>
      </w:r>
      <w:r w:rsidR="004C6A13" w:rsidRPr="00704788">
        <w:rPr>
          <w:bCs/>
          <w:kern w:val="36"/>
          <w:sz w:val="24"/>
          <w:szCs w:val="24"/>
          <w:u w:val="single"/>
        </w:rPr>
        <w:t>Profit Over People: Neo-liberalism &amp; Global Order</w:t>
      </w:r>
      <w:r w:rsidR="004C6A13" w:rsidRPr="00704788">
        <w:rPr>
          <w:bCs/>
          <w:kern w:val="36"/>
          <w:sz w:val="24"/>
          <w:szCs w:val="24"/>
        </w:rPr>
        <w:t xml:space="preserve">, </w:t>
      </w:r>
      <w:r w:rsidR="004C6A13" w:rsidRPr="00704788">
        <w:rPr>
          <w:sz w:val="24"/>
          <w:szCs w:val="24"/>
        </w:rPr>
        <w:t>Seven Stories Press (July 1, 2003)</w:t>
      </w:r>
    </w:p>
    <w:p w:rsidR="004C6A13" w:rsidRDefault="004C6A13" w:rsidP="004C6A13">
      <w:pPr>
        <w:tabs>
          <w:tab w:val="left" w:pos="0"/>
        </w:tabs>
        <w:suppressAutoHyphens/>
        <w:ind w:left="720" w:hanging="720"/>
        <w:jc w:val="both"/>
        <w:rPr>
          <w:b/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313"/>
    <w:multiLevelType w:val="hybridMultilevel"/>
    <w:tmpl w:val="6F5A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3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C6A13"/>
    <w:rsid w:val="00563212"/>
    <w:rsid w:val="00613CA4"/>
    <w:rsid w:val="00645FBD"/>
    <w:rsid w:val="00745640"/>
    <w:rsid w:val="00822069"/>
    <w:rsid w:val="00867664"/>
    <w:rsid w:val="008F3016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11A48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A13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A13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rvey_Mansfiel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source.org/wiki/The_Fraud_of_Feminism" TargetMode="External"/><Relationship Id="rId12" Type="http://schemas.openxmlformats.org/officeDocument/2006/relationships/hyperlink" Target="http://www.amazon.com/s?_encoding=UTF8&amp;sort=relevancerank&amp;search-alias=books&amp;field-author=Robert%20W.%20McChes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rnest_Belfort_Bax" TargetMode="External"/><Relationship Id="rId11" Type="http://schemas.openxmlformats.org/officeDocument/2006/relationships/hyperlink" Target="http://www.amazon.com/Noam-Chomsky/e/B000AP81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s?_encoding=UTF8&amp;sort=relevancerank&amp;search-alias=books&amp;field-author=Anne%20Koe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hchr.ch/tbs/doc.nsf/%28Symbol%29/40d009901358b0e2c1256915005090be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2011-07-25T20:40:00Z</dcterms:created>
  <dcterms:modified xsi:type="dcterms:W3CDTF">2014-06-19T22:53:00Z</dcterms:modified>
</cp:coreProperties>
</file>