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FC" w:rsidRDefault="007955FC" w:rsidP="007955FC">
      <w:pPr>
        <w:tabs>
          <w:tab w:val="left" w:pos="0"/>
        </w:tabs>
        <w:suppressAutoHyphens/>
        <w:ind w:left="720" w:hanging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EHR 3203 Implementing Ethics and Integrity</w:t>
      </w:r>
    </w:p>
    <w:p w:rsidR="007955FC" w:rsidRDefault="007955FC" w:rsidP="007955FC">
      <w:pPr>
        <w:tabs>
          <w:tab w:val="left" w:pos="0"/>
        </w:tabs>
        <w:suppressAutoHyphens/>
        <w:ind w:left="720" w:hanging="720"/>
        <w:jc w:val="both"/>
        <w:rPr>
          <w:b/>
          <w:bCs/>
          <w:sz w:val="24"/>
          <w:szCs w:val="24"/>
        </w:rPr>
      </w:pPr>
    </w:p>
    <w:p w:rsidR="007955FC" w:rsidRDefault="007955FC" w:rsidP="007955FC">
      <w:pPr>
        <w:tabs>
          <w:tab w:val="left" w:pos="0"/>
        </w:tabs>
        <w:suppressAutoHyphens/>
        <w:ind w:left="720" w:hanging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Course Description</w:t>
      </w:r>
    </w:p>
    <w:p w:rsidR="007955FC" w:rsidRDefault="007955FC" w:rsidP="007955FC">
      <w:pPr>
        <w:tabs>
          <w:tab w:val="left" w:pos="0"/>
        </w:tabs>
        <w:suppressAutoHyphens/>
        <w:ind w:left="720" w:hanging="720"/>
        <w:jc w:val="both"/>
        <w:rPr>
          <w:b/>
          <w:bCs/>
          <w:sz w:val="24"/>
          <w:szCs w:val="24"/>
        </w:rPr>
      </w:pPr>
    </w:p>
    <w:p w:rsidR="007955FC" w:rsidRPr="00DC221A" w:rsidRDefault="007955FC" w:rsidP="007955FC">
      <w:pPr>
        <w:tabs>
          <w:tab w:val="left" w:pos="0"/>
        </w:tabs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The course equips learners with the tools and practical skills they need to move away from theoretical and propositional knowledge, to and practical realization of ethics and integri</w:t>
      </w:r>
      <w:bookmarkStart w:id="0" w:name="_GoBack"/>
      <w:bookmarkEnd w:id="0"/>
      <w:r>
        <w:rPr>
          <w:bCs/>
          <w:sz w:val="24"/>
          <w:szCs w:val="24"/>
        </w:rPr>
        <w:t xml:space="preserve">ty in their personal lines in </w:t>
      </w:r>
      <w:r w:rsidR="004868C5">
        <w:rPr>
          <w:bCs/>
          <w:sz w:val="24"/>
          <w:szCs w:val="24"/>
        </w:rPr>
        <w:t>organizations</w:t>
      </w:r>
      <w:r>
        <w:rPr>
          <w:bCs/>
          <w:sz w:val="24"/>
          <w:szCs w:val="24"/>
        </w:rPr>
        <w:t xml:space="preserve"> and governments and councils.</w:t>
      </w:r>
    </w:p>
    <w:p w:rsidR="007955FC" w:rsidRDefault="007955FC" w:rsidP="007955FC">
      <w:pPr>
        <w:tabs>
          <w:tab w:val="left" w:pos="0"/>
        </w:tabs>
        <w:suppressAutoHyphens/>
        <w:ind w:left="720" w:hanging="720"/>
        <w:jc w:val="both"/>
        <w:rPr>
          <w:b/>
          <w:bCs/>
          <w:sz w:val="24"/>
          <w:szCs w:val="24"/>
        </w:rPr>
      </w:pPr>
    </w:p>
    <w:p w:rsidR="007955FC" w:rsidRDefault="007955FC" w:rsidP="007955FC">
      <w:pPr>
        <w:tabs>
          <w:tab w:val="left" w:pos="0"/>
        </w:tabs>
        <w:suppressAutoHyphens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Course objective:  </w:t>
      </w:r>
      <w:r>
        <w:rPr>
          <w:bCs/>
          <w:sz w:val="24"/>
          <w:szCs w:val="24"/>
        </w:rPr>
        <w:t xml:space="preserve">To help learners effectively and meaningfully apply theoretical ethics and moral knowledge to real life situations and environments.  </w:t>
      </w:r>
      <w:r w:rsidR="004868C5">
        <w:rPr>
          <w:bCs/>
          <w:sz w:val="24"/>
          <w:szCs w:val="24"/>
        </w:rPr>
        <w:t>Relatedly</w:t>
      </w:r>
      <w:r>
        <w:rPr>
          <w:bCs/>
          <w:sz w:val="24"/>
          <w:szCs w:val="24"/>
        </w:rPr>
        <w:t>, the learners will become integrity facilitators, as they go out. It is also a course objective to build skills in ethical thinking and advocacy to promote integrity thinking.</w:t>
      </w:r>
    </w:p>
    <w:p w:rsidR="007955FC" w:rsidRDefault="007955FC" w:rsidP="007955FC">
      <w:pPr>
        <w:tabs>
          <w:tab w:val="left" w:pos="0"/>
        </w:tabs>
        <w:suppressAutoHyphens/>
        <w:ind w:left="720" w:hanging="720"/>
        <w:jc w:val="both"/>
        <w:rPr>
          <w:bCs/>
          <w:sz w:val="24"/>
          <w:szCs w:val="24"/>
        </w:rPr>
      </w:pPr>
    </w:p>
    <w:p w:rsidR="007955FC" w:rsidRPr="00CC6327" w:rsidRDefault="007955FC" w:rsidP="007955FC">
      <w:pPr>
        <w:tabs>
          <w:tab w:val="left" w:pos="0"/>
        </w:tabs>
        <w:suppressAutoHyphens/>
        <w:ind w:left="720" w:hanging="720"/>
        <w:jc w:val="both"/>
        <w:rPr>
          <w:b/>
          <w:bCs/>
          <w:sz w:val="24"/>
          <w:szCs w:val="24"/>
        </w:rPr>
      </w:pPr>
      <w:r w:rsidRPr="00CC6327">
        <w:rPr>
          <w:b/>
          <w:bCs/>
          <w:sz w:val="24"/>
          <w:szCs w:val="24"/>
        </w:rPr>
        <w:t>Learning objective</w:t>
      </w:r>
    </w:p>
    <w:p w:rsidR="007955FC" w:rsidRDefault="007955FC" w:rsidP="007955FC">
      <w:pPr>
        <w:tabs>
          <w:tab w:val="left" w:pos="0"/>
        </w:tabs>
        <w:suppressAutoHyphens/>
        <w:ind w:left="720" w:hanging="720"/>
        <w:jc w:val="both"/>
        <w:rPr>
          <w:bCs/>
          <w:sz w:val="24"/>
          <w:szCs w:val="24"/>
        </w:rPr>
      </w:pPr>
    </w:p>
    <w:p w:rsidR="007955FC" w:rsidRDefault="007955FC" w:rsidP="007955FC">
      <w:pPr>
        <w:tabs>
          <w:tab w:val="left" w:pos="0"/>
        </w:tabs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By the end of the course, learners will be able to:</w:t>
      </w:r>
    </w:p>
    <w:p w:rsidR="007955FC" w:rsidRDefault="007955FC" w:rsidP="007955FC">
      <w:pPr>
        <w:tabs>
          <w:tab w:val="left" w:pos="0"/>
        </w:tabs>
        <w:suppressAutoHyphens/>
        <w:ind w:left="360"/>
        <w:jc w:val="both"/>
        <w:rPr>
          <w:bCs/>
          <w:sz w:val="24"/>
          <w:szCs w:val="24"/>
        </w:rPr>
      </w:pPr>
    </w:p>
    <w:p w:rsidR="007955FC" w:rsidRDefault="007955FC" w:rsidP="007955FC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Know the characteristics of good (ethical </w:t>
      </w:r>
      <w:r w:rsidR="00E433EB">
        <w:rPr>
          <w:bCs/>
          <w:sz w:val="24"/>
          <w:szCs w:val="24"/>
        </w:rPr>
        <w:t>organizations</w:t>
      </w:r>
      <w:r>
        <w:rPr>
          <w:bCs/>
          <w:sz w:val="24"/>
          <w:szCs w:val="24"/>
        </w:rPr>
        <w:t>)</w:t>
      </w:r>
    </w:p>
    <w:p w:rsidR="007955FC" w:rsidRDefault="007955FC" w:rsidP="007955FC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They will be able to appreciate why integrity is an important focus throughout society and the fundamental basis upon which </w:t>
      </w:r>
      <w:r w:rsidR="00E433EB">
        <w:rPr>
          <w:bCs/>
          <w:sz w:val="24"/>
          <w:szCs w:val="24"/>
        </w:rPr>
        <w:t>organizations</w:t>
      </w:r>
      <w:r>
        <w:rPr>
          <w:bCs/>
          <w:sz w:val="24"/>
          <w:szCs w:val="24"/>
        </w:rPr>
        <w:t xml:space="preserve"> earn their legitimacy</w:t>
      </w:r>
    </w:p>
    <w:p w:rsidR="007955FC" w:rsidRDefault="007955FC" w:rsidP="007955FC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Learners will be able to appreciate how specific local needs for service delivery can be identified articulated and aligned with integrity standards.</w:t>
      </w:r>
    </w:p>
    <w:p w:rsidR="007955FC" w:rsidRDefault="007955FC" w:rsidP="007955FC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Learners will be able to appreciate how specific local needs for service delivery can be identified articulated and aligned with integrity standards.</w:t>
      </w:r>
    </w:p>
    <w:p w:rsidR="007955FC" w:rsidRPr="00CC6327" w:rsidRDefault="007955FC" w:rsidP="007955FC">
      <w:pPr>
        <w:tabs>
          <w:tab w:val="left" w:pos="0"/>
        </w:tabs>
        <w:suppressAutoHyphens/>
        <w:jc w:val="both"/>
        <w:rPr>
          <w:b/>
          <w:bCs/>
          <w:sz w:val="24"/>
          <w:szCs w:val="24"/>
        </w:rPr>
      </w:pPr>
    </w:p>
    <w:p w:rsidR="007955FC" w:rsidRPr="00CC6327" w:rsidRDefault="007955FC" w:rsidP="007955FC">
      <w:pPr>
        <w:tabs>
          <w:tab w:val="left" w:pos="0"/>
        </w:tabs>
        <w:suppressAutoHyphens/>
        <w:jc w:val="both"/>
        <w:rPr>
          <w:b/>
          <w:bCs/>
          <w:sz w:val="24"/>
          <w:szCs w:val="24"/>
        </w:rPr>
      </w:pPr>
      <w:r w:rsidRPr="00CC6327">
        <w:rPr>
          <w:b/>
          <w:bCs/>
          <w:sz w:val="24"/>
          <w:szCs w:val="24"/>
        </w:rPr>
        <w:t>Course outline</w:t>
      </w:r>
    </w:p>
    <w:p w:rsidR="007955FC" w:rsidRPr="00DC221A" w:rsidRDefault="007955FC" w:rsidP="007955FC">
      <w:pPr>
        <w:tabs>
          <w:tab w:val="left" w:pos="0"/>
        </w:tabs>
        <w:suppressAutoHyphens/>
        <w:jc w:val="both"/>
        <w:rPr>
          <w:bCs/>
          <w:sz w:val="24"/>
          <w:szCs w:val="24"/>
        </w:rPr>
      </w:pPr>
    </w:p>
    <w:p w:rsidR="007955FC" w:rsidRDefault="007955FC" w:rsidP="007955FC">
      <w:pPr>
        <w:tabs>
          <w:tab w:val="left" w:pos="0"/>
        </w:tabs>
        <w:suppressAutoHyphens/>
        <w:ind w:left="720" w:hanging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ab/>
        <w:t xml:space="preserve">The path to an ethical </w:t>
      </w:r>
      <w:r w:rsidR="00E433EB">
        <w:rPr>
          <w:bCs/>
          <w:sz w:val="24"/>
          <w:szCs w:val="24"/>
        </w:rPr>
        <w:t>organization</w:t>
      </w:r>
    </w:p>
    <w:p w:rsidR="007955FC" w:rsidRDefault="007955FC" w:rsidP="007955FC">
      <w:pPr>
        <w:tabs>
          <w:tab w:val="left" w:pos="0"/>
        </w:tabs>
        <w:suppressAutoHyphens/>
        <w:ind w:left="720" w:hanging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ab/>
        <w:t xml:space="preserve">Characteristics of ethical </w:t>
      </w:r>
      <w:r w:rsidR="00E433EB">
        <w:rPr>
          <w:bCs/>
          <w:sz w:val="24"/>
          <w:szCs w:val="24"/>
        </w:rPr>
        <w:t>organizations</w:t>
      </w:r>
    </w:p>
    <w:p w:rsidR="007955FC" w:rsidRDefault="007955FC" w:rsidP="007955FC">
      <w:pPr>
        <w:tabs>
          <w:tab w:val="left" w:pos="0"/>
        </w:tabs>
        <w:suppressAutoHyphens/>
        <w:ind w:left="720" w:hanging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>
        <w:rPr>
          <w:bCs/>
          <w:sz w:val="24"/>
          <w:szCs w:val="24"/>
        </w:rPr>
        <w:tab/>
        <w:t>Integrity applied:  ethics and Ethical dilemmas</w:t>
      </w:r>
    </w:p>
    <w:p w:rsidR="007955FC" w:rsidRDefault="007955FC" w:rsidP="007955FC">
      <w:pPr>
        <w:tabs>
          <w:tab w:val="left" w:pos="0"/>
        </w:tabs>
        <w:suppressAutoHyphens/>
        <w:ind w:left="720" w:hanging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</w:t>
      </w:r>
      <w:r>
        <w:rPr>
          <w:bCs/>
          <w:sz w:val="24"/>
          <w:szCs w:val="24"/>
        </w:rPr>
        <w:tab/>
        <w:t>Integrity applied:  Alignment</w:t>
      </w:r>
    </w:p>
    <w:p w:rsidR="007955FC" w:rsidRDefault="007955FC" w:rsidP="007955FC">
      <w:pPr>
        <w:tabs>
          <w:tab w:val="left" w:pos="0"/>
        </w:tabs>
        <w:suppressAutoHyphens/>
        <w:ind w:left="720" w:hanging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</w:t>
      </w:r>
      <w:r>
        <w:rPr>
          <w:bCs/>
          <w:sz w:val="24"/>
          <w:szCs w:val="24"/>
        </w:rPr>
        <w:tab/>
        <w:t>Understanding ethical contexts</w:t>
      </w:r>
    </w:p>
    <w:p w:rsidR="007955FC" w:rsidRDefault="007955FC" w:rsidP="007955FC">
      <w:pPr>
        <w:tabs>
          <w:tab w:val="left" w:pos="0"/>
        </w:tabs>
        <w:suppressAutoHyphens/>
        <w:ind w:left="720" w:hanging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</w:t>
      </w:r>
      <w:r>
        <w:rPr>
          <w:bCs/>
          <w:sz w:val="24"/>
          <w:szCs w:val="24"/>
        </w:rPr>
        <w:tab/>
        <w:t>Needs assessment:</w:t>
      </w:r>
      <w:r>
        <w:rPr>
          <w:bCs/>
          <w:sz w:val="24"/>
          <w:szCs w:val="24"/>
        </w:rPr>
        <w:tab/>
        <w:t xml:space="preserve">How to identify integrity challenges in an </w:t>
      </w:r>
      <w:r w:rsidR="00E433EB">
        <w:rPr>
          <w:bCs/>
          <w:sz w:val="24"/>
          <w:szCs w:val="24"/>
        </w:rPr>
        <w:t>organization</w:t>
      </w:r>
      <w:r>
        <w:rPr>
          <w:bCs/>
          <w:sz w:val="24"/>
          <w:szCs w:val="24"/>
        </w:rPr>
        <w:t>.</w:t>
      </w:r>
    </w:p>
    <w:p w:rsidR="007955FC" w:rsidRDefault="007955FC" w:rsidP="007955FC">
      <w:pPr>
        <w:tabs>
          <w:tab w:val="left" w:pos="0"/>
        </w:tabs>
        <w:suppressAutoHyphens/>
        <w:ind w:left="720" w:hanging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</w:t>
      </w:r>
      <w:r>
        <w:rPr>
          <w:bCs/>
          <w:sz w:val="24"/>
          <w:szCs w:val="24"/>
        </w:rPr>
        <w:tab/>
        <w:t>Practical tools for situational and needs assessment</w:t>
      </w:r>
    </w:p>
    <w:p w:rsidR="007955FC" w:rsidRDefault="007955FC" w:rsidP="007955FC">
      <w:pPr>
        <w:tabs>
          <w:tab w:val="left" w:pos="0"/>
        </w:tabs>
        <w:suppressAutoHyphens/>
        <w:ind w:left="720" w:hanging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</w:t>
      </w:r>
      <w:r>
        <w:rPr>
          <w:bCs/>
          <w:sz w:val="24"/>
          <w:szCs w:val="24"/>
        </w:rPr>
        <w:tab/>
        <w:t xml:space="preserve">Measuring and </w:t>
      </w:r>
      <w:r w:rsidR="00E433EB">
        <w:rPr>
          <w:bCs/>
          <w:sz w:val="24"/>
          <w:szCs w:val="24"/>
        </w:rPr>
        <w:t>monitoring</w:t>
      </w:r>
      <w:r>
        <w:rPr>
          <w:bCs/>
          <w:sz w:val="24"/>
          <w:szCs w:val="24"/>
        </w:rPr>
        <w:t xml:space="preserve"> integrity</w:t>
      </w:r>
    </w:p>
    <w:p w:rsidR="007955FC" w:rsidRDefault="007955FC" w:rsidP="007955FC">
      <w:pPr>
        <w:tabs>
          <w:tab w:val="left" w:pos="0"/>
        </w:tabs>
        <w:suppressAutoHyphens/>
        <w:ind w:left="720" w:hanging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9.</w:t>
      </w:r>
      <w:r>
        <w:rPr>
          <w:bCs/>
          <w:sz w:val="24"/>
          <w:szCs w:val="24"/>
        </w:rPr>
        <w:tab/>
      </w:r>
      <w:r w:rsidR="00E433EB">
        <w:rPr>
          <w:bCs/>
          <w:sz w:val="24"/>
          <w:szCs w:val="24"/>
        </w:rPr>
        <w:t>Organizational</w:t>
      </w:r>
      <w:r>
        <w:rPr>
          <w:bCs/>
          <w:sz w:val="24"/>
          <w:szCs w:val="24"/>
        </w:rPr>
        <w:t xml:space="preserve"> Internal integrity Survey: </w:t>
      </w:r>
      <w:r w:rsidR="00E433EB">
        <w:rPr>
          <w:bCs/>
          <w:sz w:val="24"/>
          <w:szCs w:val="24"/>
        </w:rPr>
        <w:t>self-assessment</w:t>
      </w:r>
    </w:p>
    <w:p w:rsidR="007955FC" w:rsidRDefault="007955FC" w:rsidP="007955FC">
      <w:pPr>
        <w:tabs>
          <w:tab w:val="left" w:pos="0"/>
        </w:tabs>
        <w:suppressAutoHyphens/>
        <w:ind w:left="720" w:hanging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10.</w:t>
      </w:r>
      <w:r>
        <w:rPr>
          <w:bCs/>
          <w:sz w:val="24"/>
          <w:szCs w:val="24"/>
        </w:rPr>
        <w:tab/>
        <w:t>Implementation of Integrity initiatives</w:t>
      </w:r>
    </w:p>
    <w:p w:rsidR="007955FC" w:rsidRDefault="007955FC" w:rsidP="007955FC">
      <w:pPr>
        <w:tabs>
          <w:tab w:val="left" w:pos="0"/>
        </w:tabs>
        <w:suppressAutoHyphens/>
        <w:ind w:left="720" w:hanging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11.</w:t>
      </w:r>
      <w:r>
        <w:rPr>
          <w:bCs/>
          <w:sz w:val="24"/>
          <w:szCs w:val="24"/>
        </w:rPr>
        <w:tab/>
      </w:r>
      <w:r w:rsidR="00E433EB">
        <w:rPr>
          <w:bCs/>
          <w:sz w:val="24"/>
          <w:szCs w:val="24"/>
        </w:rPr>
        <w:t>Organizations</w:t>
      </w:r>
      <w:r>
        <w:rPr>
          <w:bCs/>
          <w:sz w:val="24"/>
          <w:szCs w:val="24"/>
        </w:rPr>
        <w:t xml:space="preserve"> under Pressure</w:t>
      </w:r>
    </w:p>
    <w:p w:rsidR="007955FC" w:rsidRDefault="007955FC" w:rsidP="007955FC">
      <w:pPr>
        <w:tabs>
          <w:tab w:val="left" w:pos="0"/>
        </w:tabs>
        <w:suppressAutoHyphens/>
        <w:ind w:left="720" w:hanging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12.</w:t>
      </w:r>
      <w:r>
        <w:rPr>
          <w:bCs/>
          <w:sz w:val="24"/>
          <w:szCs w:val="24"/>
        </w:rPr>
        <w:tab/>
      </w:r>
      <w:r w:rsidR="00E433EB">
        <w:rPr>
          <w:bCs/>
          <w:sz w:val="24"/>
          <w:szCs w:val="24"/>
        </w:rPr>
        <w:t>Organizational</w:t>
      </w:r>
      <w:r>
        <w:rPr>
          <w:bCs/>
          <w:sz w:val="24"/>
          <w:szCs w:val="24"/>
        </w:rPr>
        <w:t xml:space="preserve"> external integrity survey</w:t>
      </w:r>
    </w:p>
    <w:p w:rsidR="007955FC" w:rsidRDefault="007955FC" w:rsidP="007955FC">
      <w:pPr>
        <w:tabs>
          <w:tab w:val="left" w:pos="0"/>
        </w:tabs>
        <w:suppressAutoHyphens/>
        <w:ind w:left="720" w:hanging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13.</w:t>
      </w:r>
      <w:r>
        <w:rPr>
          <w:bCs/>
          <w:sz w:val="24"/>
          <w:szCs w:val="24"/>
        </w:rPr>
        <w:tab/>
        <w:t>Evaluation of the pro-integrity initiative.</w:t>
      </w:r>
    </w:p>
    <w:p w:rsidR="007955FC" w:rsidRDefault="007955FC" w:rsidP="007955FC">
      <w:pPr>
        <w:tabs>
          <w:tab w:val="left" w:pos="0"/>
        </w:tabs>
        <w:suppressAutoHyphens/>
        <w:ind w:left="720" w:hanging="720"/>
        <w:jc w:val="both"/>
        <w:rPr>
          <w:bCs/>
          <w:sz w:val="24"/>
          <w:szCs w:val="24"/>
        </w:rPr>
      </w:pPr>
    </w:p>
    <w:p w:rsidR="007955FC" w:rsidRPr="0059224D" w:rsidRDefault="007955FC" w:rsidP="007955FC">
      <w:pPr>
        <w:tabs>
          <w:tab w:val="left" w:pos="0"/>
        </w:tabs>
        <w:suppressAutoHyphens/>
        <w:jc w:val="both"/>
        <w:rPr>
          <w:b/>
          <w:sz w:val="24"/>
          <w:szCs w:val="24"/>
        </w:rPr>
      </w:pPr>
      <w:r w:rsidRPr="0059224D">
        <w:rPr>
          <w:b/>
          <w:sz w:val="24"/>
          <w:szCs w:val="24"/>
        </w:rPr>
        <w:t xml:space="preserve">Methodology </w:t>
      </w:r>
    </w:p>
    <w:p w:rsidR="007955FC" w:rsidRDefault="007955FC" w:rsidP="007955FC">
      <w:pPr>
        <w:rPr>
          <w:sz w:val="24"/>
          <w:szCs w:val="24"/>
        </w:rPr>
      </w:pPr>
      <w:r w:rsidRPr="00B6740E">
        <w:rPr>
          <w:sz w:val="24"/>
          <w:szCs w:val="24"/>
        </w:rPr>
        <w:t xml:space="preserve">The facilitator(s) will employ the following methods; </w:t>
      </w:r>
      <w:r>
        <w:rPr>
          <w:sz w:val="24"/>
          <w:szCs w:val="24"/>
        </w:rPr>
        <w:t xml:space="preserve">Case study, Guest lecturing, </w:t>
      </w:r>
      <w:r w:rsidRPr="00B6740E">
        <w:rPr>
          <w:sz w:val="24"/>
          <w:szCs w:val="24"/>
        </w:rPr>
        <w:t>Group work, Interactive lectures, Class discussion, Guided exercise.</w:t>
      </w:r>
    </w:p>
    <w:p w:rsidR="007955FC" w:rsidRDefault="007955FC" w:rsidP="007955FC">
      <w:pPr>
        <w:rPr>
          <w:sz w:val="24"/>
          <w:szCs w:val="24"/>
        </w:rPr>
      </w:pPr>
    </w:p>
    <w:p w:rsidR="007955FC" w:rsidRPr="00DC5020" w:rsidRDefault="007955FC" w:rsidP="007955FC">
      <w:pPr>
        <w:rPr>
          <w:b/>
          <w:sz w:val="24"/>
          <w:szCs w:val="24"/>
        </w:rPr>
      </w:pPr>
      <w:r w:rsidRPr="00DC5020">
        <w:rPr>
          <w:b/>
          <w:sz w:val="24"/>
          <w:szCs w:val="24"/>
        </w:rPr>
        <w:t xml:space="preserve">Assessment Mode </w:t>
      </w:r>
    </w:p>
    <w:p w:rsidR="007955FC" w:rsidRPr="00DC5020" w:rsidRDefault="007955FC" w:rsidP="007955FC">
      <w:pPr>
        <w:rPr>
          <w:sz w:val="24"/>
          <w:szCs w:val="24"/>
        </w:rPr>
      </w:pPr>
    </w:p>
    <w:p w:rsidR="007955FC" w:rsidRPr="00DC5020" w:rsidRDefault="007955FC" w:rsidP="007955FC">
      <w:pPr>
        <w:rPr>
          <w:sz w:val="24"/>
          <w:szCs w:val="24"/>
        </w:rPr>
      </w:pPr>
      <w:r w:rsidRPr="00DC5020">
        <w:rPr>
          <w:sz w:val="24"/>
          <w:szCs w:val="24"/>
        </w:rPr>
        <w:t xml:space="preserve">Take home exercise 15% </w:t>
      </w:r>
    </w:p>
    <w:p w:rsidR="007955FC" w:rsidRPr="00DC5020" w:rsidRDefault="007955FC" w:rsidP="007955FC">
      <w:pPr>
        <w:rPr>
          <w:sz w:val="24"/>
          <w:szCs w:val="24"/>
        </w:rPr>
      </w:pPr>
      <w:r w:rsidRPr="00DC5020">
        <w:rPr>
          <w:sz w:val="24"/>
          <w:szCs w:val="24"/>
        </w:rPr>
        <w:t xml:space="preserve">Practical exercise test 15% </w:t>
      </w:r>
    </w:p>
    <w:p w:rsidR="007955FC" w:rsidRPr="00DC5020" w:rsidRDefault="007955FC" w:rsidP="007955FC">
      <w:pPr>
        <w:rPr>
          <w:sz w:val="24"/>
          <w:szCs w:val="24"/>
        </w:rPr>
      </w:pPr>
      <w:r w:rsidRPr="00DC5020">
        <w:rPr>
          <w:sz w:val="24"/>
          <w:szCs w:val="24"/>
        </w:rPr>
        <w:t xml:space="preserve">End </w:t>
      </w:r>
      <w:r>
        <w:rPr>
          <w:sz w:val="24"/>
          <w:szCs w:val="24"/>
        </w:rPr>
        <w:t>of s</w:t>
      </w:r>
      <w:r w:rsidRPr="00DC5020">
        <w:rPr>
          <w:sz w:val="24"/>
          <w:szCs w:val="24"/>
        </w:rPr>
        <w:t>emester</w:t>
      </w:r>
      <w:r>
        <w:rPr>
          <w:sz w:val="24"/>
          <w:szCs w:val="24"/>
        </w:rPr>
        <w:t xml:space="preserve"> examination </w:t>
      </w:r>
      <w:r w:rsidRPr="00DC5020">
        <w:rPr>
          <w:sz w:val="24"/>
          <w:szCs w:val="24"/>
        </w:rPr>
        <w:t xml:space="preserve">70% </w:t>
      </w:r>
    </w:p>
    <w:p w:rsidR="007955FC" w:rsidRPr="00B6740E" w:rsidRDefault="007955FC" w:rsidP="007955FC">
      <w:pPr>
        <w:rPr>
          <w:b/>
          <w:sz w:val="24"/>
          <w:szCs w:val="24"/>
        </w:rPr>
      </w:pPr>
    </w:p>
    <w:p w:rsidR="007955FC" w:rsidRPr="00CA6167" w:rsidRDefault="007955FC" w:rsidP="007955FC">
      <w:pPr>
        <w:pStyle w:val="BodyText"/>
        <w:spacing w:line="240" w:lineRule="auto"/>
        <w:rPr>
          <w:b/>
        </w:rPr>
      </w:pPr>
      <w:smartTag w:uri="urn:schemas-microsoft-com:office:smarttags" w:element="place">
        <w:smartTag w:uri="urn:schemas-microsoft-com:office:smarttags" w:element="City">
          <w:r w:rsidRPr="00CA6167">
            <w:rPr>
              <w:b/>
            </w:rPr>
            <w:t>Reading</w:t>
          </w:r>
        </w:smartTag>
      </w:smartTag>
      <w:r w:rsidRPr="00CA6167">
        <w:rPr>
          <w:b/>
        </w:rPr>
        <w:t xml:space="preserve"> list </w:t>
      </w:r>
    </w:p>
    <w:p w:rsidR="007955FC" w:rsidRDefault="007955FC" w:rsidP="007955FC">
      <w:pPr>
        <w:tabs>
          <w:tab w:val="left" w:pos="0"/>
        </w:tabs>
        <w:suppressAutoHyphens/>
        <w:ind w:left="720" w:hanging="720"/>
        <w:jc w:val="both"/>
        <w:rPr>
          <w:bCs/>
          <w:sz w:val="24"/>
          <w:szCs w:val="24"/>
        </w:rPr>
      </w:pPr>
    </w:p>
    <w:p w:rsidR="007955FC" w:rsidRPr="006965F3" w:rsidRDefault="007955FC" w:rsidP="007955FC">
      <w:pPr>
        <w:rPr>
          <w:color w:val="000000"/>
          <w:sz w:val="24"/>
          <w:szCs w:val="24"/>
        </w:rPr>
      </w:pPr>
      <w:proofErr w:type="spellStart"/>
      <w:r w:rsidRPr="006965F3">
        <w:rPr>
          <w:color w:val="000000"/>
          <w:sz w:val="24"/>
          <w:szCs w:val="24"/>
        </w:rPr>
        <w:t>Alkire</w:t>
      </w:r>
      <w:proofErr w:type="spellEnd"/>
      <w:r w:rsidRPr="006965F3">
        <w:rPr>
          <w:color w:val="000000"/>
          <w:sz w:val="24"/>
          <w:szCs w:val="24"/>
        </w:rPr>
        <w:t xml:space="preserve">, S., (2002). Valuing Freedoms. </w:t>
      </w:r>
      <w:smartTag w:uri="urn:schemas-microsoft-com:office:smarttags" w:element="PlaceName">
        <w:r w:rsidRPr="006965F3">
          <w:rPr>
            <w:color w:val="000000"/>
            <w:sz w:val="24"/>
            <w:szCs w:val="24"/>
          </w:rPr>
          <w:t>Oxford</w:t>
        </w:r>
      </w:smartTag>
      <w:r w:rsidRPr="006965F3">
        <w:rPr>
          <w:color w:val="000000"/>
          <w:sz w:val="24"/>
          <w:szCs w:val="24"/>
        </w:rPr>
        <w:t xml:space="preserve"> </w:t>
      </w:r>
      <w:smartTag w:uri="urn:schemas-microsoft-com:office:smarttags" w:element="PlaceType">
        <w:r w:rsidRPr="006965F3">
          <w:rPr>
            <w:color w:val="000000"/>
            <w:sz w:val="24"/>
            <w:szCs w:val="24"/>
          </w:rPr>
          <w:t>University</w:t>
        </w:r>
      </w:smartTag>
      <w:r w:rsidRPr="006965F3">
        <w:rPr>
          <w:color w:val="000000"/>
          <w:sz w:val="24"/>
          <w:szCs w:val="24"/>
        </w:rPr>
        <w:t xml:space="preserve"> Press: </w:t>
      </w:r>
      <w:smartTag w:uri="urn:schemas-microsoft-com:office:smarttags" w:element="City">
        <w:smartTag w:uri="urn:schemas-microsoft-com:office:smarttags" w:element="place">
          <w:r w:rsidRPr="006965F3">
            <w:rPr>
              <w:color w:val="000000"/>
              <w:sz w:val="24"/>
              <w:szCs w:val="24"/>
            </w:rPr>
            <w:t>Oxford</w:t>
          </w:r>
        </w:smartTag>
      </w:smartTag>
      <w:r w:rsidRPr="006965F3">
        <w:rPr>
          <w:color w:val="000000"/>
          <w:sz w:val="24"/>
          <w:szCs w:val="24"/>
        </w:rPr>
        <w:t>.</w:t>
      </w:r>
    </w:p>
    <w:p w:rsidR="007955FC" w:rsidRPr="006965F3" w:rsidRDefault="007955FC" w:rsidP="007955FC">
      <w:pPr>
        <w:spacing w:before="100" w:beforeAutospacing="1" w:after="100" w:afterAutospacing="1"/>
        <w:rPr>
          <w:color w:val="000000"/>
          <w:sz w:val="24"/>
          <w:szCs w:val="24"/>
        </w:rPr>
      </w:pPr>
      <w:proofErr w:type="spellStart"/>
      <w:r w:rsidRPr="006965F3">
        <w:rPr>
          <w:color w:val="000000"/>
          <w:sz w:val="24"/>
          <w:szCs w:val="24"/>
        </w:rPr>
        <w:t>Baier</w:t>
      </w:r>
      <w:proofErr w:type="spellEnd"/>
      <w:r w:rsidRPr="006965F3">
        <w:rPr>
          <w:color w:val="000000"/>
          <w:sz w:val="24"/>
          <w:szCs w:val="24"/>
        </w:rPr>
        <w:t xml:space="preserve">, A. C. 1986. “Trust and Antitrust,” </w:t>
      </w:r>
      <w:r w:rsidRPr="006965F3">
        <w:rPr>
          <w:i/>
          <w:iCs/>
          <w:color w:val="000000"/>
          <w:sz w:val="24"/>
          <w:szCs w:val="24"/>
        </w:rPr>
        <w:t>Ethics</w:t>
      </w:r>
      <w:r w:rsidRPr="006965F3">
        <w:rPr>
          <w:color w:val="000000"/>
          <w:sz w:val="24"/>
          <w:szCs w:val="24"/>
        </w:rPr>
        <w:t xml:space="preserve"> 96: 231-260. </w:t>
      </w:r>
    </w:p>
    <w:p w:rsidR="007955FC" w:rsidRPr="006965F3" w:rsidRDefault="007955FC" w:rsidP="007955FC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6965F3">
        <w:rPr>
          <w:color w:val="000000"/>
          <w:sz w:val="24"/>
          <w:szCs w:val="24"/>
        </w:rPr>
        <w:t xml:space="preserve">-----. 1991. “Trust and Its Vulnerabilities” and “Sustaining Trust.” </w:t>
      </w:r>
      <w:r w:rsidRPr="006965F3">
        <w:rPr>
          <w:i/>
          <w:iCs/>
          <w:color w:val="000000"/>
          <w:sz w:val="24"/>
          <w:szCs w:val="24"/>
        </w:rPr>
        <w:t>Tanner Lectures on Human Values</w:t>
      </w:r>
      <w:r w:rsidRPr="006965F3">
        <w:rPr>
          <w:color w:val="000000"/>
          <w:sz w:val="24"/>
          <w:szCs w:val="24"/>
        </w:rPr>
        <w:t xml:space="preserve">, vol. 13. </w:t>
      </w:r>
      <w:smartTag w:uri="urn:schemas-microsoft-com:office:smarttags" w:element="City">
        <w:r w:rsidRPr="006965F3">
          <w:rPr>
            <w:color w:val="000000"/>
            <w:sz w:val="24"/>
            <w:szCs w:val="24"/>
          </w:rPr>
          <w:t>Salt Lake City</w:t>
        </w:r>
      </w:smartTag>
      <w:r w:rsidRPr="006965F3">
        <w:rPr>
          <w:color w:val="000000"/>
          <w:sz w:val="24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6965F3">
            <w:rPr>
              <w:color w:val="000000"/>
              <w:sz w:val="24"/>
              <w:szCs w:val="24"/>
            </w:rPr>
            <w:t>University</w:t>
          </w:r>
        </w:smartTag>
        <w:r w:rsidRPr="006965F3">
          <w:rPr>
            <w:color w:val="000000"/>
            <w:sz w:val="24"/>
            <w:szCs w:val="24"/>
          </w:rPr>
          <w:t xml:space="preserve"> of </w:t>
        </w:r>
        <w:smartTag w:uri="urn:schemas-microsoft-com:office:smarttags" w:element="PlaceName">
          <w:r w:rsidRPr="006965F3">
            <w:rPr>
              <w:color w:val="000000"/>
              <w:sz w:val="24"/>
              <w:szCs w:val="24"/>
            </w:rPr>
            <w:t>Utah</w:t>
          </w:r>
        </w:smartTag>
      </w:smartTag>
      <w:r w:rsidRPr="006965F3">
        <w:rPr>
          <w:color w:val="000000"/>
          <w:sz w:val="24"/>
          <w:szCs w:val="24"/>
        </w:rPr>
        <w:t xml:space="preserve"> Press. </w:t>
      </w:r>
    </w:p>
    <w:p w:rsidR="007955FC" w:rsidRPr="006965F3" w:rsidRDefault="007955FC" w:rsidP="007955FC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6965F3">
        <w:rPr>
          <w:color w:val="000000"/>
          <w:sz w:val="24"/>
          <w:szCs w:val="24"/>
        </w:rPr>
        <w:t xml:space="preserve">-----. 1995. </w:t>
      </w:r>
      <w:r w:rsidRPr="006965F3">
        <w:rPr>
          <w:i/>
          <w:iCs/>
          <w:color w:val="000000"/>
          <w:sz w:val="24"/>
          <w:szCs w:val="24"/>
        </w:rPr>
        <w:t>Moral Prejudices: Essays on Ethics.</w:t>
      </w:r>
      <w:r w:rsidRPr="006965F3">
        <w:rPr>
          <w:color w:val="000000"/>
          <w:sz w:val="24"/>
          <w:szCs w:val="24"/>
        </w:rPr>
        <w:t xml:space="preserve"> </w:t>
      </w:r>
      <w:smartTag w:uri="urn:schemas-microsoft-com:office:smarttags" w:element="City">
        <w:r w:rsidRPr="006965F3">
          <w:rPr>
            <w:color w:val="000000"/>
            <w:sz w:val="24"/>
            <w:szCs w:val="24"/>
          </w:rPr>
          <w:t>Cambridge</w:t>
        </w:r>
      </w:smartTag>
      <w:r w:rsidRPr="006965F3">
        <w:rPr>
          <w:color w:val="000000"/>
          <w:sz w:val="24"/>
          <w:szCs w:val="24"/>
        </w:rPr>
        <w:t xml:space="preserve">, </w:t>
      </w:r>
      <w:smartTag w:uri="urn:schemas-microsoft-com:office:smarttags" w:element="State">
        <w:r w:rsidRPr="006965F3">
          <w:rPr>
            <w:color w:val="000000"/>
            <w:sz w:val="24"/>
            <w:szCs w:val="24"/>
          </w:rPr>
          <w:t>MA</w:t>
        </w:r>
      </w:smartTag>
      <w:r w:rsidRPr="006965F3">
        <w:rPr>
          <w:color w:val="000000"/>
          <w:sz w:val="24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6965F3">
            <w:rPr>
              <w:color w:val="000000"/>
              <w:sz w:val="24"/>
              <w:szCs w:val="24"/>
            </w:rPr>
            <w:t>Harvard</w:t>
          </w:r>
        </w:smartTag>
        <w:r w:rsidRPr="006965F3">
          <w:rPr>
            <w:color w:val="000000"/>
            <w:sz w:val="24"/>
            <w:szCs w:val="24"/>
          </w:rPr>
          <w:t xml:space="preserve"> </w:t>
        </w:r>
        <w:smartTag w:uri="urn:schemas-microsoft-com:office:smarttags" w:element="PlaceType">
          <w:r w:rsidRPr="006965F3">
            <w:rPr>
              <w:color w:val="000000"/>
              <w:sz w:val="24"/>
              <w:szCs w:val="24"/>
            </w:rPr>
            <w:t>University</w:t>
          </w:r>
        </w:smartTag>
      </w:smartTag>
      <w:r w:rsidRPr="006965F3">
        <w:rPr>
          <w:color w:val="000000"/>
          <w:sz w:val="24"/>
          <w:szCs w:val="24"/>
        </w:rPr>
        <w:t xml:space="preserve"> Press. </w:t>
      </w:r>
    </w:p>
    <w:p w:rsidR="007955FC" w:rsidRPr="006965F3" w:rsidRDefault="007955FC" w:rsidP="007955FC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6965F3">
        <w:rPr>
          <w:color w:val="000000"/>
          <w:sz w:val="24"/>
          <w:szCs w:val="24"/>
        </w:rPr>
        <w:t xml:space="preserve">-----. 2004. “Demoralization, Trust, and the Virtues.” In Calhoun ed. 2004 </w:t>
      </w:r>
    </w:p>
    <w:p w:rsidR="007955FC" w:rsidRPr="006965F3" w:rsidRDefault="007955FC" w:rsidP="007955FC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6965F3">
        <w:rPr>
          <w:color w:val="000000"/>
          <w:sz w:val="24"/>
          <w:szCs w:val="24"/>
        </w:rPr>
        <w:t xml:space="preserve">Baker, J. 1987. “Trust and Rationality,” </w:t>
      </w:r>
      <w:r w:rsidRPr="006965F3">
        <w:rPr>
          <w:i/>
          <w:iCs/>
          <w:color w:val="000000"/>
          <w:sz w:val="24"/>
          <w:szCs w:val="24"/>
        </w:rPr>
        <w:t>Pacific Philosophical Quarterly</w:t>
      </w:r>
      <w:r w:rsidRPr="006965F3">
        <w:rPr>
          <w:color w:val="000000"/>
          <w:sz w:val="24"/>
          <w:szCs w:val="24"/>
        </w:rPr>
        <w:t xml:space="preserve"> 68: 1-13. </w:t>
      </w:r>
    </w:p>
    <w:p w:rsidR="007955FC" w:rsidRPr="006965F3" w:rsidRDefault="007955FC" w:rsidP="007955FC">
      <w:pPr>
        <w:pStyle w:val="NormalWeb"/>
        <w:rPr>
          <w:rFonts w:ascii="Times New Roman" w:hAnsi="Times New Roman"/>
          <w:i/>
          <w:iCs/>
          <w:sz w:val="24"/>
          <w:szCs w:val="24"/>
        </w:rPr>
      </w:pPr>
      <w:r w:rsidRPr="006965F3">
        <w:rPr>
          <w:rFonts w:ascii="Times New Roman" w:hAnsi="Times New Roman"/>
          <w:bCs/>
          <w:sz w:val="24"/>
          <w:szCs w:val="24"/>
        </w:rPr>
        <w:t xml:space="preserve">Trust, on, http://plato.stanford.edu/entries/trust/ , </w:t>
      </w:r>
      <w:r w:rsidRPr="006965F3">
        <w:rPr>
          <w:rFonts w:ascii="Times New Roman" w:hAnsi="Times New Roman"/>
          <w:i/>
          <w:iCs/>
          <w:sz w:val="24"/>
          <w:szCs w:val="24"/>
        </w:rPr>
        <w:t>First published Mon Feb 20, 2006</w:t>
      </w:r>
    </w:p>
    <w:p w:rsidR="007955FC" w:rsidRPr="006965F3" w:rsidRDefault="007955FC" w:rsidP="007955FC">
      <w:pPr>
        <w:rPr>
          <w:color w:val="000000"/>
          <w:sz w:val="24"/>
          <w:szCs w:val="24"/>
        </w:rPr>
      </w:pPr>
      <w:proofErr w:type="spellStart"/>
      <w:r w:rsidRPr="006965F3">
        <w:rPr>
          <w:color w:val="000000"/>
          <w:sz w:val="24"/>
          <w:szCs w:val="24"/>
        </w:rPr>
        <w:t>Blagescu</w:t>
      </w:r>
      <w:proofErr w:type="spellEnd"/>
      <w:r w:rsidRPr="006965F3">
        <w:rPr>
          <w:color w:val="000000"/>
          <w:sz w:val="24"/>
          <w:szCs w:val="24"/>
        </w:rPr>
        <w:t xml:space="preserve"> and Young., (2006). Capacity Development for Policy Advocacy: Current Thinking and Approaches among Agencies Supporting Civil Society </w:t>
      </w:r>
      <w:r w:rsidR="00E433EB" w:rsidRPr="006965F3">
        <w:rPr>
          <w:color w:val="000000"/>
          <w:sz w:val="24"/>
          <w:szCs w:val="24"/>
        </w:rPr>
        <w:t>Organizations</w:t>
      </w:r>
      <w:r w:rsidRPr="006965F3">
        <w:rPr>
          <w:color w:val="000000"/>
          <w:sz w:val="24"/>
          <w:szCs w:val="24"/>
        </w:rPr>
        <w:t xml:space="preserve">. ODI, </w:t>
      </w:r>
      <w:smartTag w:uri="urn:schemas-microsoft-com:office:smarttags" w:element="City">
        <w:smartTag w:uri="urn:schemas-microsoft-com:office:smarttags" w:element="place">
          <w:r w:rsidRPr="006965F3">
            <w:rPr>
              <w:color w:val="000000"/>
              <w:sz w:val="24"/>
              <w:szCs w:val="24"/>
            </w:rPr>
            <w:t>London</w:t>
          </w:r>
        </w:smartTag>
      </w:smartTag>
    </w:p>
    <w:p w:rsidR="007955FC" w:rsidRPr="006965F3" w:rsidRDefault="007955FC" w:rsidP="007955FC">
      <w:pPr>
        <w:rPr>
          <w:color w:val="000000"/>
          <w:sz w:val="24"/>
          <w:szCs w:val="24"/>
        </w:rPr>
      </w:pPr>
    </w:p>
    <w:p w:rsidR="007955FC" w:rsidRPr="006965F3" w:rsidRDefault="007955FC" w:rsidP="007955FC">
      <w:pPr>
        <w:rPr>
          <w:color w:val="000000"/>
          <w:sz w:val="24"/>
          <w:szCs w:val="24"/>
        </w:rPr>
      </w:pPr>
      <w:r w:rsidRPr="006965F3">
        <w:rPr>
          <w:color w:val="000000"/>
          <w:sz w:val="24"/>
          <w:szCs w:val="24"/>
        </w:rPr>
        <w:t xml:space="preserve">Bratton, Michael and Nicolas van de </w:t>
      </w:r>
      <w:proofErr w:type="spellStart"/>
      <w:r w:rsidRPr="006965F3">
        <w:rPr>
          <w:color w:val="000000"/>
          <w:sz w:val="24"/>
          <w:szCs w:val="24"/>
        </w:rPr>
        <w:t>Walle</w:t>
      </w:r>
      <w:proofErr w:type="spellEnd"/>
      <w:r w:rsidRPr="006965F3">
        <w:rPr>
          <w:color w:val="000000"/>
          <w:sz w:val="24"/>
          <w:szCs w:val="24"/>
        </w:rPr>
        <w:t xml:space="preserve">. 1997. Democratic Experiments in </w:t>
      </w:r>
      <w:smartTag w:uri="urn:schemas-microsoft-com:office:smarttags" w:element="place">
        <w:r w:rsidRPr="006965F3">
          <w:rPr>
            <w:color w:val="000000"/>
            <w:sz w:val="24"/>
            <w:szCs w:val="24"/>
          </w:rPr>
          <w:t>Africa</w:t>
        </w:r>
      </w:smartTag>
      <w:r w:rsidRPr="006965F3">
        <w:rPr>
          <w:color w:val="000000"/>
          <w:sz w:val="24"/>
          <w:szCs w:val="24"/>
        </w:rPr>
        <w:t xml:space="preserve">: Regime Transitions in Comparative Perspective. </w:t>
      </w:r>
      <w:smartTag w:uri="urn:schemas-microsoft-com:office:smarttags" w:element="place">
        <w:smartTag w:uri="urn:schemas-microsoft-com:office:smarttags" w:element="PlaceName">
          <w:r w:rsidRPr="006965F3">
            <w:rPr>
              <w:color w:val="000000"/>
              <w:sz w:val="24"/>
              <w:szCs w:val="24"/>
            </w:rPr>
            <w:t>Cambridge</w:t>
          </w:r>
        </w:smartTag>
        <w:r w:rsidRPr="006965F3">
          <w:rPr>
            <w:color w:val="000000"/>
            <w:sz w:val="24"/>
            <w:szCs w:val="24"/>
          </w:rPr>
          <w:t xml:space="preserve"> </w:t>
        </w:r>
        <w:smartTag w:uri="urn:schemas-microsoft-com:office:smarttags" w:element="PlaceType">
          <w:r w:rsidRPr="006965F3">
            <w:rPr>
              <w:color w:val="000000"/>
              <w:sz w:val="24"/>
              <w:szCs w:val="24"/>
            </w:rPr>
            <w:t>University</w:t>
          </w:r>
        </w:smartTag>
      </w:smartTag>
      <w:r w:rsidRPr="006965F3">
        <w:rPr>
          <w:color w:val="000000"/>
          <w:sz w:val="24"/>
          <w:szCs w:val="24"/>
        </w:rPr>
        <w:t xml:space="preserve"> Press.</w:t>
      </w:r>
    </w:p>
    <w:p w:rsidR="007955FC" w:rsidRPr="006965F3" w:rsidRDefault="007955FC" w:rsidP="007955FC">
      <w:pPr>
        <w:rPr>
          <w:color w:val="000000"/>
          <w:sz w:val="24"/>
          <w:szCs w:val="24"/>
        </w:rPr>
      </w:pPr>
    </w:p>
    <w:p w:rsidR="007955FC" w:rsidRPr="006965F3" w:rsidRDefault="007955FC" w:rsidP="007955FC">
      <w:pPr>
        <w:rPr>
          <w:color w:val="000000"/>
          <w:sz w:val="24"/>
          <w:szCs w:val="24"/>
        </w:rPr>
      </w:pPr>
      <w:r w:rsidRPr="006965F3">
        <w:rPr>
          <w:color w:val="000000"/>
          <w:sz w:val="24"/>
          <w:szCs w:val="24"/>
        </w:rPr>
        <w:t>Brinkerhoff, D. and Crosby, B., (2002). “Managing Policy Implementation”, in Managing Policy Reform: Concepts and Tools for Decision-Makers in Developing and Transitioning Countries.</w:t>
      </w:r>
    </w:p>
    <w:p w:rsidR="007955FC" w:rsidRPr="006965F3" w:rsidRDefault="007955FC" w:rsidP="007955FC">
      <w:pPr>
        <w:rPr>
          <w:color w:val="000000"/>
          <w:sz w:val="24"/>
          <w:szCs w:val="24"/>
        </w:rPr>
      </w:pPr>
    </w:p>
    <w:p w:rsidR="007955FC" w:rsidRPr="006965F3" w:rsidRDefault="007955FC" w:rsidP="007955FC">
      <w:pPr>
        <w:rPr>
          <w:color w:val="000000"/>
          <w:sz w:val="24"/>
          <w:szCs w:val="24"/>
        </w:rPr>
      </w:pPr>
      <w:r w:rsidRPr="006965F3">
        <w:rPr>
          <w:color w:val="000000"/>
          <w:sz w:val="24"/>
          <w:szCs w:val="24"/>
        </w:rPr>
        <w:t xml:space="preserve"> Brock, K., </w:t>
      </w:r>
      <w:smartTag w:uri="urn:schemas-microsoft-com:office:smarttags" w:element="City">
        <w:r w:rsidRPr="006965F3">
          <w:rPr>
            <w:color w:val="000000"/>
            <w:sz w:val="24"/>
            <w:szCs w:val="24"/>
          </w:rPr>
          <w:t>Cornwall</w:t>
        </w:r>
      </w:smartTag>
      <w:r w:rsidRPr="006965F3">
        <w:rPr>
          <w:color w:val="000000"/>
          <w:sz w:val="24"/>
          <w:szCs w:val="24"/>
        </w:rPr>
        <w:t xml:space="preserve">, C., and </w:t>
      </w:r>
      <w:proofErr w:type="spellStart"/>
      <w:r w:rsidRPr="006965F3">
        <w:rPr>
          <w:color w:val="000000"/>
          <w:sz w:val="24"/>
          <w:szCs w:val="24"/>
        </w:rPr>
        <w:t>Gaventa</w:t>
      </w:r>
      <w:proofErr w:type="spellEnd"/>
      <w:r w:rsidRPr="006965F3">
        <w:rPr>
          <w:color w:val="000000"/>
          <w:sz w:val="24"/>
          <w:szCs w:val="24"/>
        </w:rPr>
        <w:t xml:space="preserve">, J., (2001), “Power, Knowledge and Political Spaces in the Framing of Poverty Policy,” IDS Working Paper, 143, </w:t>
      </w:r>
      <w:smartTag w:uri="urn:schemas-microsoft-com:office:smarttags" w:element="place">
        <w:r w:rsidRPr="006965F3">
          <w:rPr>
            <w:color w:val="000000"/>
            <w:sz w:val="24"/>
            <w:szCs w:val="24"/>
          </w:rPr>
          <w:t>Brighton</w:t>
        </w:r>
      </w:smartTag>
      <w:r w:rsidRPr="006965F3">
        <w:rPr>
          <w:color w:val="000000"/>
          <w:sz w:val="24"/>
          <w:szCs w:val="24"/>
        </w:rPr>
        <w:t>, Institute of Development Studies.</w:t>
      </w:r>
    </w:p>
    <w:p w:rsidR="007955FC" w:rsidRPr="006965F3" w:rsidRDefault="007955FC" w:rsidP="007955FC">
      <w:pPr>
        <w:rPr>
          <w:color w:val="000000"/>
          <w:sz w:val="24"/>
          <w:szCs w:val="24"/>
        </w:rPr>
      </w:pPr>
    </w:p>
    <w:p w:rsidR="007955FC" w:rsidRPr="006965F3" w:rsidRDefault="007955FC" w:rsidP="007955FC">
      <w:pPr>
        <w:rPr>
          <w:color w:val="000000"/>
          <w:sz w:val="24"/>
          <w:szCs w:val="24"/>
        </w:rPr>
      </w:pPr>
      <w:proofErr w:type="spellStart"/>
      <w:r w:rsidRPr="006965F3">
        <w:rPr>
          <w:color w:val="000000"/>
          <w:sz w:val="24"/>
          <w:szCs w:val="24"/>
        </w:rPr>
        <w:t>Claeys</w:t>
      </w:r>
      <w:proofErr w:type="spellEnd"/>
      <w:r w:rsidRPr="006965F3">
        <w:rPr>
          <w:color w:val="000000"/>
          <w:sz w:val="24"/>
          <w:szCs w:val="24"/>
        </w:rPr>
        <w:t xml:space="preserve">, </w:t>
      </w:r>
      <w:proofErr w:type="spellStart"/>
      <w:r w:rsidRPr="006965F3">
        <w:rPr>
          <w:color w:val="000000"/>
          <w:sz w:val="24"/>
          <w:szCs w:val="24"/>
        </w:rPr>
        <w:t>Anja</w:t>
      </w:r>
      <w:proofErr w:type="spellEnd"/>
      <w:r w:rsidRPr="006965F3">
        <w:rPr>
          <w:color w:val="000000"/>
          <w:sz w:val="24"/>
          <w:szCs w:val="24"/>
        </w:rPr>
        <w:t>., (2001). Engaging the Poor in Policy-Making on Poverty and Social Exclusion in Flanders(</w:t>
      </w:r>
      <w:smartTag w:uri="urn:schemas-microsoft-com:office:smarttags" w:element="place">
        <w:smartTag w:uri="urn:schemas-microsoft-com:office:smarttags" w:element="country-region">
          <w:r w:rsidRPr="006965F3">
            <w:rPr>
              <w:color w:val="000000"/>
              <w:sz w:val="24"/>
              <w:szCs w:val="24"/>
            </w:rPr>
            <w:t>Belgium</w:t>
          </w:r>
        </w:smartTag>
      </w:smartTag>
      <w:r w:rsidRPr="006965F3">
        <w:rPr>
          <w:color w:val="000000"/>
          <w:sz w:val="24"/>
          <w:szCs w:val="24"/>
        </w:rPr>
        <w:t>), OECD paper</w:t>
      </w:r>
    </w:p>
    <w:p w:rsidR="007955FC" w:rsidRPr="006965F3" w:rsidRDefault="007955FC" w:rsidP="007955FC">
      <w:pPr>
        <w:rPr>
          <w:color w:val="000000"/>
          <w:sz w:val="24"/>
          <w:szCs w:val="24"/>
        </w:rPr>
      </w:pPr>
    </w:p>
    <w:p w:rsidR="007955FC" w:rsidRPr="006965F3" w:rsidRDefault="007955FC" w:rsidP="007955FC">
      <w:pPr>
        <w:rPr>
          <w:color w:val="000000"/>
          <w:sz w:val="24"/>
          <w:szCs w:val="24"/>
        </w:rPr>
      </w:pPr>
      <w:r w:rsidRPr="006965F3">
        <w:rPr>
          <w:color w:val="000000"/>
          <w:sz w:val="24"/>
          <w:szCs w:val="24"/>
        </w:rPr>
        <w:t xml:space="preserve">Jones, N and Sumner, A. (2008) The politics of pro-poor policy processes, policy influence and the research-policy interface: Are pro-poor policy processes expert–led or citizen-led?, </w:t>
      </w:r>
      <w:smartTag w:uri="urn:schemas-microsoft-com:office:smarttags" w:element="place">
        <w:smartTag w:uri="urn:schemas-microsoft-com:office:smarttags" w:element="PlaceType">
          <w:r w:rsidRPr="006965F3">
            <w:rPr>
              <w:color w:val="000000"/>
              <w:sz w:val="24"/>
              <w:szCs w:val="24"/>
            </w:rPr>
            <w:t>Institute</w:t>
          </w:r>
        </w:smartTag>
        <w:r w:rsidRPr="006965F3">
          <w:rPr>
            <w:color w:val="000000"/>
            <w:sz w:val="24"/>
            <w:szCs w:val="24"/>
          </w:rPr>
          <w:t xml:space="preserve"> of </w:t>
        </w:r>
        <w:smartTag w:uri="urn:schemas-microsoft-com:office:smarttags" w:element="PlaceName">
          <w:r w:rsidRPr="006965F3">
            <w:rPr>
              <w:color w:val="000000"/>
              <w:sz w:val="24"/>
              <w:szCs w:val="24"/>
            </w:rPr>
            <w:t>Development Studies</w:t>
          </w:r>
        </w:smartTag>
      </w:smartTag>
      <w:r w:rsidRPr="006965F3">
        <w:rPr>
          <w:color w:val="000000"/>
          <w:sz w:val="24"/>
          <w:szCs w:val="24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6965F3">
            <w:rPr>
              <w:color w:val="000000"/>
              <w:sz w:val="24"/>
              <w:szCs w:val="24"/>
            </w:rPr>
            <w:t>London</w:t>
          </w:r>
        </w:smartTag>
      </w:smartTag>
      <w:r w:rsidRPr="006965F3">
        <w:rPr>
          <w:color w:val="000000"/>
          <w:sz w:val="24"/>
          <w:szCs w:val="24"/>
        </w:rPr>
        <w:t>.</w:t>
      </w:r>
    </w:p>
    <w:p w:rsidR="007955FC" w:rsidRPr="006965F3" w:rsidRDefault="007955FC" w:rsidP="007955FC">
      <w:pPr>
        <w:rPr>
          <w:color w:val="000000"/>
          <w:sz w:val="24"/>
          <w:szCs w:val="24"/>
        </w:rPr>
      </w:pPr>
    </w:p>
    <w:p w:rsidR="007955FC" w:rsidRPr="006965F3" w:rsidRDefault="007955FC" w:rsidP="007955FC">
      <w:pPr>
        <w:rPr>
          <w:color w:val="000000"/>
          <w:sz w:val="24"/>
          <w:szCs w:val="24"/>
        </w:rPr>
      </w:pPr>
      <w:r w:rsidRPr="006965F3">
        <w:rPr>
          <w:color w:val="000000"/>
          <w:sz w:val="24"/>
          <w:szCs w:val="24"/>
        </w:rPr>
        <w:t xml:space="preserve">Nussbaum, M., (2000). Women and Human Development: the Capabilities Approach. </w:t>
      </w:r>
      <w:smartTag w:uri="urn:schemas-microsoft-com:office:smarttags" w:element="PlaceName">
        <w:r w:rsidRPr="006965F3">
          <w:rPr>
            <w:color w:val="000000"/>
            <w:sz w:val="24"/>
            <w:szCs w:val="24"/>
          </w:rPr>
          <w:t>Cambridge</w:t>
        </w:r>
      </w:smartTag>
      <w:r w:rsidRPr="006965F3">
        <w:rPr>
          <w:color w:val="000000"/>
          <w:sz w:val="24"/>
          <w:szCs w:val="24"/>
        </w:rPr>
        <w:t xml:space="preserve"> </w:t>
      </w:r>
      <w:smartTag w:uri="urn:schemas-microsoft-com:office:smarttags" w:element="PlaceType">
        <w:r w:rsidRPr="006965F3">
          <w:rPr>
            <w:color w:val="000000"/>
            <w:sz w:val="24"/>
            <w:szCs w:val="24"/>
          </w:rPr>
          <w:t>University</w:t>
        </w:r>
      </w:smartTag>
      <w:r w:rsidRPr="006965F3">
        <w:rPr>
          <w:color w:val="000000"/>
          <w:sz w:val="24"/>
          <w:szCs w:val="24"/>
        </w:rPr>
        <w:t xml:space="preserve"> Press: </w:t>
      </w:r>
      <w:smartTag w:uri="urn:schemas-microsoft-com:office:smarttags" w:element="City">
        <w:smartTag w:uri="urn:schemas-microsoft-com:office:smarttags" w:element="place">
          <w:r w:rsidRPr="006965F3">
            <w:rPr>
              <w:color w:val="000000"/>
              <w:sz w:val="24"/>
              <w:szCs w:val="24"/>
            </w:rPr>
            <w:t>Cambridge</w:t>
          </w:r>
        </w:smartTag>
      </w:smartTag>
      <w:r w:rsidRPr="006965F3">
        <w:rPr>
          <w:color w:val="000000"/>
          <w:sz w:val="24"/>
          <w:szCs w:val="24"/>
        </w:rPr>
        <w:t>.</w:t>
      </w:r>
    </w:p>
    <w:p w:rsidR="007955FC" w:rsidRPr="006965F3" w:rsidRDefault="007955FC" w:rsidP="007955FC">
      <w:pPr>
        <w:rPr>
          <w:color w:val="000000"/>
          <w:sz w:val="24"/>
          <w:szCs w:val="24"/>
        </w:rPr>
      </w:pPr>
    </w:p>
    <w:p w:rsidR="007955FC" w:rsidRPr="006965F3" w:rsidRDefault="007955FC" w:rsidP="007955FC">
      <w:pPr>
        <w:rPr>
          <w:color w:val="000000"/>
          <w:sz w:val="24"/>
          <w:szCs w:val="24"/>
        </w:rPr>
      </w:pPr>
      <w:r w:rsidRPr="006965F3">
        <w:rPr>
          <w:color w:val="000000"/>
          <w:sz w:val="24"/>
          <w:szCs w:val="24"/>
        </w:rPr>
        <w:t xml:space="preserve">Pasha, H. Pro-Poor Policies. (2002). Paper presented at the Fourth Global Forum on Citizens, </w:t>
      </w:r>
      <w:r w:rsidRPr="006965F3">
        <w:rPr>
          <w:color w:val="000000"/>
          <w:sz w:val="24"/>
          <w:szCs w:val="24"/>
        </w:rPr>
        <w:lastRenderedPageBreak/>
        <w:t xml:space="preserve">Businesses, and </w:t>
      </w:r>
      <w:proofErr w:type="spellStart"/>
      <w:r w:rsidRPr="006965F3">
        <w:rPr>
          <w:color w:val="000000"/>
          <w:sz w:val="24"/>
          <w:szCs w:val="24"/>
        </w:rPr>
        <w:t>Governments:Dialogue</w:t>
      </w:r>
      <w:proofErr w:type="spellEnd"/>
      <w:r w:rsidRPr="006965F3">
        <w:rPr>
          <w:color w:val="000000"/>
          <w:sz w:val="24"/>
          <w:szCs w:val="24"/>
        </w:rPr>
        <w:t xml:space="preserve"> and Partnerships for the Promotion of Democracy and Development, </w:t>
      </w:r>
      <w:smartTag w:uri="urn:schemas-microsoft-com:office:smarttags" w:element="place">
        <w:smartTag w:uri="urn:schemas-microsoft-com:office:smarttags" w:element="City">
          <w:r w:rsidRPr="006965F3">
            <w:rPr>
              <w:color w:val="000000"/>
              <w:sz w:val="24"/>
              <w:szCs w:val="24"/>
            </w:rPr>
            <w:t>Marrakech</w:t>
          </w:r>
        </w:smartTag>
        <w:r w:rsidRPr="006965F3">
          <w:rPr>
            <w:color w:val="000000"/>
            <w:sz w:val="24"/>
            <w:szCs w:val="24"/>
          </w:rPr>
          <w:t xml:space="preserve">, </w:t>
        </w:r>
        <w:smartTag w:uri="urn:schemas-microsoft-com:office:smarttags" w:element="country-region">
          <w:r w:rsidRPr="006965F3">
            <w:rPr>
              <w:color w:val="000000"/>
              <w:sz w:val="24"/>
              <w:szCs w:val="24"/>
            </w:rPr>
            <w:t>Morocco</w:t>
          </w:r>
        </w:smartTag>
      </w:smartTag>
      <w:r w:rsidRPr="006965F3">
        <w:rPr>
          <w:color w:val="000000"/>
          <w:sz w:val="24"/>
          <w:szCs w:val="24"/>
        </w:rPr>
        <w:t xml:space="preserve"> – 12-13 December 2002. UNDP.</w:t>
      </w:r>
    </w:p>
    <w:p w:rsidR="007955FC" w:rsidRPr="006965F3" w:rsidRDefault="007955FC" w:rsidP="007955FC">
      <w:pPr>
        <w:rPr>
          <w:color w:val="000000"/>
          <w:sz w:val="24"/>
          <w:szCs w:val="24"/>
        </w:rPr>
      </w:pPr>
    </w:p>
    <w:p w:rsidR="007955FC" w:rsidRPr="006965F3" w:rsidRDefault="007955FC" w:rsidP="007955FC">
      <w:pPr>
        <w:rPr>
          <w:color w:val="000000"/>
          <w:sz w:val="24"/>
          <w:szCs w:val="24"/>
        </w:rPr>
      </w:pPr>
    </w:p>
    <w:p w:rsidR="007955FC" w:rsidRPr="006965F3" w:rsidRDefault="007955FC" w:rsidP="007955FC">
      <w:pPr>
        <w:rPr>
          <w:color w:val="000000"/>
          <w:sz w:val="24"/>
          <w:szCs w:val="24"/>
        </w:rPr>
      </w:pPr>
      <w:r w:rsidRPr="006965F3">
        <w:rPr>
          <w:color w:val="000000"/>
          <w:sz w:val="24"/>
          <w:szCs w:val="24"/>
        </w:rPr>
        <w:t>Robb, C. A., (2000). ‘How the poor can have a voice in government policy,’ Finance &amp; Development, 37 (4), 22-25.</w:t>
      </w:r>
    </w:p>
    <w:p w:rsidR="007955FC" w:rsidRPr="006965F3" w:rsidRDefault="007955FC" w:rsidP="007955FC">
      <w:pPr>
        <w:pStyle w:val="NormalWeb"/>
        <w:rPr>
          <w:rFonts w:ascii="Times New Roman" w:hAnsi="Times New Roman"/>
          <w:sz w:val="24"/>
          <w:szCs w:val="24"/>
        </w:rPr>
      </w:pPr>
      <w:r w:rsidRPr="006965F3">
        <w:rPr>
          <w:rFonts w:ascii="Times New Roman" w:hAnsi="Times New Roman"/>
          <w:bCs/>
          <w:sz w:val="24"/>
          <w:szCs w:val="24"/>
        </w:rPr>
        <w:t xml:space="preserve">Jacquelyn S. </w:t>
      </w:r>
      <w:proofErr w:type="spellStart"/>
      <w:r w:rsidRPr="006965F3">
        <w:rPr>
          <w:rFonts w:ascii="Times New Roman" w:hAnsi="Times New Roman"/>
          <w:bCs/>
          <w:sz w:val="24"/>
          <w:szCs w:val="24"/>
        </w:rPr>
        <w:t>Porth</w:t>
      </w:r>
      <w:proofErr w:type="spellEnd"/>
      <w:r w:rsidRPr="006965F3">
        <w:rPr>
          <w:rFonts w:ascii="Times New Roman" w:hAnsi="Times New Roman"/>
          <w:bCs/>
          <w:sz w:val="24"/>
          <w:szCs w:val="24"/>
        </w:rPr>
        <w:t> , Corruption Undermines Trust, Erodes Development, on http://www.america.gov/st/business-english/2009/May/20090424141654sjhtrop0.950741.html , accessed on 12th-7-2010</w:t>
      </w:r>
    </w:p>
    <w:p w:rsidR="007955FC" w:rsidRPr="006965F3" w:rsidRDefault="007955FC" w:rsidP="007955FC">
      <w:pPr>
        <w:pStyle w:val="NormalWeb"/>
        <w:rPr>
          <w:rFonts w:ascii="Times New Roman" w:hAnsi="Times New Roman"/>
          <w:sz w:val="24"/>
          <w:szCs w:val="24"/>
        </w:rPr>
      </w:pPr>
      <w:proofErr w:type="spellStart"/>
      <w:r w:rsidRPr="006965F3">
        <w:rPr>
          <w:rFonts w:ascii="Times New Roman" w:hAnsi="Times New Roman"/>
          <w:bCs/>
          <w:sz w:val="24"/>
          <w:szCs w:val="24"/>
        </w:rPr>
        <w:t>Andrzej</w:t>
      </w:r>
      <w:proofErr w:type="spellEnd"/>
      <w:r w:rsidRPr="006965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965F3">
        <w:rPr>
          <w:rFonts w:ascii="Times New Roman" w:hAnsi="Times New Roman"/>
          <w:bCs/>
          <w:sz w:val="24"/>
          <w:szCs w:val="24"/>
        </w:rPr>
        <w:t>Zwaniecki</w:t>
      </w:r>
      <w:proofErr w:type="spellEnd"/>
      <w:r w:rsidRPr="006965F3">
        <w:rPr>
          <w:rFonts w:ascii="Times New Roman" w:hAnsi="Times New Roman"/>
          <w:bCs/>
          <w:sz w:val="24"/>
          <w:szCs w:val="24"/>
        </w:rPr>
        <w:t>  , Fighting Corruption Depends on Political Will, Institutions</w:t>
      </w:r>
    </w:p>
    <w:p w:rsidR="007955FC" w:rsidRPr="006965F3" w:rsidRDefault="007955FC" w:rsidP="007955FC">
      <w:pPr>
        <w:pStyle w:val="NormalWeb"/>
        <w:rPr>
          <w:rFonts w:ascii="Times New Roman" w:hAnsi="Times New Roman"/>
          <w:sz w:val="24"/>
          <w:szCs w:val="24"/>
        </w:rPr>
      </w:pPr>
      <w:r w:rsidRPr="006965F3">
        <w:rPr>
          <w:rFonts w:ascii="Times New Roman" w:hAnsi="Times New Roman"/>
          <w:bCs/>
          <w:sz w:val="24"/>
          <w:szCs w:val="24"/>
        </w:rPr>
        <w:t xml:space="preserve">Political manipulation, on, </w:t>
      </w:r>
      <w:r w:rsidRPr="006965F3">
        <w:rPr>
          <w:rFonts w:ascii="Times New Roman" w:hAnsi="Times New Roman"/>
          <w:sz w:val="24"/>
          <w:szCs w:val="24"/>
        </w:rPr>
        <w:t xml:space="preserve">http://www.america.gov/st/business-english/2009/May/20090422153755saikceinawz0.2242395.html , </w:t>
      </w:r>
      <w:r w:rsidRPr="006965F3">
        <w:rPr>
          <w:rFonts w:ascii="Times New Roman" w:hAnsi="Times New Roman"/>
          <w:bCs/>
          <w:sz w:val="24"/>
          <w:szCs w:val="24"/>
        </w:rPr>
        <w:t>accessed on 12th-7-2010</w:t>
      </w:r>
    </w:p>
    <w:p w:rsidR="007955FC" w:rsidRPr="006965F3" w:rsidRDefault="007955FC" w:rsidP="007955FC">
      <w:pPr>
        <w:rPr>
          <w:color w:val="000000"/>
          <w:sz w:val="24"/>
          <w:szCs w:val="24"/>
        </w:rPr>
      </w:pPr>
      <w:proofErr w:type="spellStart"/>
      <w:r w:rsidRPr="006965F3">
        <w:rPr>
          <w:color w:val="000000"/>
          <w:sz w:val="24"/>
          <w:szCs w:val="24"/>
        </w:rPr>
        <w:t>Grindle</w:t>
      </w:r>
      <w:proofErr w:type="spellEnd"/>
      <w:r w:rsidRPr="006965F3">
        <w:rPr>
          <w:color w:val="000000"/>
          <w:sz w:val="24"/>
          <w:szCs w:val="24"/>
        </w:rPr>
        <w:t xml:space="preserve">, Merilee </w:t>
      </w:r>
      <w:proofErr w:type="spellStart"/>
      <w:r w:rsidRPr="006965F3">
        <w:rPr>
          <w:color w:val="000000"/>
          <w:sz w:val="24"/>
          <w:szCs w:val="24"/>
        </w:rPr>
        <w:t>Serrill</w:t>
      </w:r>
      <w:proofErr w:type="spellEnd"/>
      <w:r w:rsidRPr="006965F3">
        <w:rPr>
          <w:color w:val="000000"/>
          <w:sz w:val="24"/>
          <w:szCs w:val="24"/>
        </w:rPr>
        <w:t xml:space="preserve">., (2007) "Chapter 8, Promise of Good Governance" from </w:t>
      </w:r>
      <w:proofErr w:type="spellStart"/>
      <w:r w:rsidRPr="006965F3">
        <w:rPr>
          <w:color w:val="000000"/>
          <w:sz w:val="24"/>
          <w:szCs w:val="24"/>
        </w:rPr>
        <w:t>Grindle</w:t>
      </w:r>
      <w:proofErr w:type="spellEnd"/>
      <w:r w:rsidRPr="006965F3">
        <w:rPr>
          <w:color w:val="000000"/>
          <w:sz w:val="24"/>
          <w:szCs w:val="24"/>
        </w:rPr>
        <w:t xml:space="preserve">, Merilee </w:t>
      </w:r>
      <w:proofErr w:type="spellStart"/>
      <w:r w:rsidRPr="006965F3">
        <w:rPr>
          <w:color w:val="000000"/>
          <w:sz w:val="24"/>
          <w:szCs w:val="24"/>
        </w:rPr>
        <w:t>Serrill</w:t>
      </w:r>
      <w:proofErr w:type="spellEnd"/>
      <w:r w:rsidRPr="006965F3">
        <w:rPr>
          <w:color w:val="000000"/>
          <w:sz w:val="24"/>
          <w:szCs w:val="24"/>
        </w:rPr>
        <w:t>.,</w:t>
      </w:r>
      <w:r w:rsidRPr="006965F3">
        <w:rPr>
          <w:i/>
          <w:iCs/>
          <w:color w:val="000000"/>
          <w:sz w:val="24"/>
          <w:szCs w:val="24"/>
        </w:rPr>
        <w:t xml:space="preserve"> Going local : decentralization and the promise of good governance </w:t>
      </w:r>
      <w:r w:rsidRPr="006965F3">
        <w:rPr>
          <w:color w:val="000000"/>
          <w:sz w:val="24"/>
          <w:szCs w:val="24"/>
        </w:rPr>
        <w:t xml:space="preserve">pp.164-185, </w:t>
      </w:r>
      <w:smartTag w:uri="urn:schemas-microsoft-com:office:smarttags" w:element="State">
        <w:r w:rsidRPr="006965F3">
          <w:rPr>
            <w:color w:val="000000"/>
            <w:sz w:val="24"/>
            <w:szCs w:val="24"/>
          </w:rPr>
          <w:t>New York</w:t>
        </w:r>
      </w:smartTag>
      <w:r w:rsidRPr="006965F3">
        <w:rPr>
          <w:color w:val="000000"/>
          <w:sz w:val="24"/>
          <w:szCs w:val="24"/>
        </w:rPr>
        <w:t xml:space="preserve">: </w:t>
      </w:r>
      <w:smartTag w:uri="urn:schemas-microsoft-com:office:smarttags" w:element="place">
        <w:r w:rsidRPr="006965F3">
          <w:rPr>
            <w:color w:val="000000"/>
            <w:sz w:val="24"/>
            <w:szCs w:val="24"/>
          </w:rPr>
          <w:t>Princeton</w:t>
        </w:r>
      </w:smartTag>
      <w:r w:rsidRPr="006965F3">
        <w:rPr>
          <w:color w:val="000000"/>
          <w:sz w:val="24"/>
          <w:szCs w:val="24"/>
        </w:rPr>
        <w:t xml:space="preserve"> University Press </w:t>
      </w:r>
    </w:p>
    <w:p w:rsidR="007955FC" w:rsidRPr="006965F3" w:rsidRDefault="007955FC" w:rsidP="007955FC">
      <w:pPr>
        <w:rPr>
          <w:color w:val="000000"/>
          <w:sz w:val="24"/>
          <w:szCs w:val="24"/>
        </w:rPr>
      </w:pPr>
    </w:p>
    <w:p w:rsidR="007955FC" w:rsidRPr="006965F3" w:rsidRDefault="00E433EB" w:rsidP="007955FC">
      <w:pPr>
        <w:rPr>
          <w:color w:val="000000"/>
          <w:sz w:val="24"/>
          <w:szCs w:val="24"/>
        </w:rPr>
      </w:pPr>
      <w:hyperlink r:id="rId6" w:history="1">
        <w:r w:rsidR="007955FC" w:rsidRPr="006965F3">
          <w:rPr>
            <w:rStyle w:val="Hyperlink"/>
            <w:color w:val="000000"/>
            <w:sz w:val="24"/>
            <w:szCs w:val="24"/>
          </w:rPr>
          <w:t>Walter Sinnott-Armstrong</w:t>
        </w:r>
      </w:hyperlink>
      <w:r w:rsidR="007955FC" w:rsidRPr="006965F3">
        <w:rPr>
          <w:color w:val="000000"/>
          <w:sz w:val="24"/>
          <w:szCs w:val="24"/>
        </w:rPr>
        <w:t xml:space="preserve"> , Moral Dilemmas,  Blackwell Pub (July 1988) Centre for Democracy &amp; Development. (2005). ‘Handbook on Budgeting; A Guide to the Due Process Approach’. http://www.cdd.org.uk/gbi/budgeting_handbook.pdf</w:t>
      </w:r>
    </w:p>
    <w:p w:rsidR="007955FC" w:rsidRPr="006965F3" w:rsidRDefault="007955FC" w:rsidP="007955FC">
      <w:pPr>
        <w:rPr>
          <w:color w:val="000000"/>
          <w:sz w:val="24"/>
          <w:szCs w:val="24"/>
        </w:rPr>
      </w:pPr>
    </w:p>
    <w:p w:rsidR="007955FC" w:rsidRPr="006965F3" w:rsidRDefault="007955FC" w:rsidP="007955FC">
      <w:pPr>
        <w:rPr>
          <w:color w:val="000000"/>
          <w:sz w:val="24"/>
          <w:szCs w:val="24"/>
        </w:rPr>
      </w:pPr>
      <w:r w:rsidRPr="006965F3">
        <w:rPr>
          <w:color w:val="000000"/>
          <w:sz w:val="24"/>
          <w:szCs w:val="24"/>
        </w:rPr>
        <w:t>Baker, Judy. (2000). “Evaluating the Poverty Impact of Projects: A Handbook for Practitioners.” http://www.worldbank.org/poverty/library/impact.htm</w:t>
      </w:r>
    </w:p>
    <w:p w:rsidR="007955FC" w:rsidRPr="006965F3" w:rsidRDefault="007955FC" w:rsidP="007955FC">
      <w:pPr>
        <w:rPr>
          <w:color w:val="000000"/>
          <w:sz w:val="24"/>
          <w:szCs w:val="24"/>
        </w:rPr>
      </w:pPr>
    </w:p>
    <w:p w:rsidR="007955FC" w:rsidRPr="006965F3" w:rsidRDefault="007955FC" w:rsidP="007955FC">
      <w:pPr>
        <w:rPr>
          <w:color w:val="000000"/>
          <w:sz w:val="24"/>
          <w:szCs w:val="24"/>
        </w:rPr>
      </w:pPr>
      <w:r w:rsidRPr="006965F3">
        <w:rPr>
          <w:color w:val="000000"/>
          <w:sz w:val="24"/>
          <w:szCs w:val="24"/>
        </w:rPr>
        <w:t xml:space="preserve">CAFOD. (2007). ‘Monitoring government policies: A toolkit for civil society organizations in </w:t>
      </w:r>
      <w:smartTag w:uri="urn:schemas-microsoft-com:office:smarttags" w:element="place">
        <w:r w:rsidRPr="006965F3">
          <w:rPr>
            <w:color w:val="000000"/>
            <w:sz w:val="24"/>
            <w:szCs w:val="24"/>
          </w:rPr>
          <w:t>Africa</w:t>
        </w:r>
      </w:smartTag>
      <w:r w:rsidRPr="006965F3">
        <w:rPr>
          <w:color w:val="000000"/>
          <w:sz w:val="24"/>
          <w:szCs w:val="24"/>
        </w:rPr>
        <w:t xml:space="preserve">’. </w:t>
      </w:r>
      <w:proofErr w:type="spellStart"/>
      <w:r w:rsidRPr="006965F3">
        <w:rPr>
          <w:color w:val="000000"/>
          <w:sz w:val="24"/>
          <w:szCs w:val="24"/>
        </w:rPr>
        <w:t>Trócaire</w:t>
      </w:r>
      <w:proofErr w:type="spellEnd"/>
      <w:r w:rsidRPr="006965F3">
        <w:rPr>
          <w:color w:val="000000"/>
          <w:sz w:val="24"/>
          <w:szCs w:val="24"/>
        </w:rPr>
        <w:t xml:space="preserve">, CAFOD and Christian Aid. </w:t>
      </w:r>
      <w:hyperlink r:id="rId7" w:tgtFrame="_blank" w:history="1">
        <w:r w:rsidRPr="006965F3">
          <w:rPr>
            <w:rStyle w:val="Hyperlink"/>
            <w:color w:val="000000"/>
            <w:sz w:val="24"/>
            <w:szCs w:val="24"/>
          </w:rPr>
          <w:t>http://www.internationalbudget.org/MonitorGovPol.pdf</w:t>
        </w:r>
      </w:hyperlink>
    </w:p>
    <w:p w:rsidR="007955FC" w:rsidRPr="006965F3" w:rsidRDefault="007955FC" w:rsidP="007955FC">
      <w:pPr>
        <w:rPr>
          <w:color w:val="000000"/>
          <w:sz w:val="24"/>
          <w:szCs w:val="24"/>
        </w:rPr>
      </w:pPr>
    </w:p>
    <w:p w:rsidR="007955FC" w:rsidRPr="006965F3" w:rsidRDefault="007955FC" w:rsidP="007955FC">
      <w:pPr>
        <w:rPr>
          <w:color w:val="000000"/>
          <w:sz w:val="24"/>
          <w:szCs w:val="24"/>
        </w:rPr>
      </w:pPr>
      <w:r w:rsidRPr="006965F3">
        <w:rPr>
          <w:color w:val="000000"/>
          <w:sz w:val="24"/>
          <w:szCs w:val="24"/>
        </w:rPr>
        <w:t xml:space="preserve">Participatory Budgeting Unit. ‘The Participatory Budgeting Toolkit’, </w:t>
      </w:r>
      <w:smartTag w:uri="urn:schemas-microsoft-com:office:smarttags" w:element="place">
        <w:smartTag w:uri="urn:schemas-microsoft-com:office:smarttags" w:element="country-region">
          <w:r w:rsidRPr="006965F3">
            <w:rPr>
              <w:color w:val="000000"/>
              <w:sz w:val="24"/>
              <w:szCs w:val="24"/>
            </w:rPr>
            <w:t>UK</w:t>
          </w:r>
        </w:smartTag>
      </w:smartTag>
      <w:r w:rsidRPr="006965F3">
        <w:rPr>
          <w:color w:val="000000"/>
          <w:sz w:val="24"/>
          <w:szCs w:val="24"/>
        </w:rPr>
        <w:t>.</w:t>
      </w:r>
    </w:p>
    <w:p w:rsidR="007955FC" w:rsidRPr="006965F3" w:rsidRDefault="00E433EB" w:rsidP="007955FC">
      <w:pPr>
        <w:rPr>
          <w:color w:val="000000"/>
          <w:sz w:val="24"/>
          <w:szCs w:val="24"/>
        </w:rPr>
      </w:pPr>
      <w:hyperlink r:id="rId8" w:tgtFrame="_blank" w:history="1">
        <w:r w:rsidR="007955FC" w:rsidRPr="006965F3">
          <w:rPr>
            <w:rStyle w:val="Hyperlink"/>
            <w:color w:val="000000"/>
            <w:sz w:val="24"/>
            <w:szCs w:val="24"/>
          </w:rPr>
          <w:t>http://www.participatorybudgeting.org.uk/toolkit</w:t>
        </w:r>
      </w:hyperlink>
    </w:p>
    <w:p w:rsidR="007955FC" w:rsidRDefault="007955FC" w:rsidP="007955FC">
      <w:pPr>
        <w:tabs>
          <w:tab w:val="left" w:pos="0"/>
        </w:tabs>
        <w:suppressAutoHyphens/>
        <w:ind w:left="720" w:hanging="720"/>
        <w:jc w:val="both"/>
        <w:rPr>
          <w:bCs/>
          <w:sz w:val="24"/>
          <w:szCs w:val="24"/>
        </w:rPr>
      </w:pP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7E86"/>
    <w:multiLevelType w:val="hybridMultilevel"/>
    <w:tmpl w:val="05ACD84C"/>
    <w:lvl w:ilvl="0" w:tplc="1E1C706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FC"/>
    <w:rsid w:val="00004AB9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420B21"/>
    <w:rsid w:val="00436FC6"/>
    <w:rsid w:val="004868C5"/>
    <w:rsid w:val="00563212"/>
    <w:rsid w:val="00613CA4"/>
    <w:rsid w:val="00645FBD"/>
    <w:rsid w:val="00745640"/>
    <w:rsid w:val="007955FC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E433EB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5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955FC"/>
    <w:pPr>
      <w:tabs>
        <w:tab w:val="left" w:pos="0"/>
      </w:tabs>
      <w:suppressAutoHyphens/>
      <w:spacing w:line="240" w:lineRule="atLeast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955F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7955FC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000000"/>
      <w:sz w:val="11"/>
      <w:szCs w:val="11"/>
    </w:rPr>
  </w:style>
  <w:style w:type="character" w:styleId="Hyperlink">
    <w:name w:val="Hyperlink"/>
    <w:basedOn w:val="DefaultParagraphFont"/>
    <w:rsid w:val="007955FC"/>
    <w:rPr>
      <w:rFonts w:ascii="Verdana" w:hAnsi="Verdana" w:hint="default"/>
      <w:color w:val="00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5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955FC"/>
    <w:pPr>
      <w:tabs>
        <w:tab w:val="left" w:pos="0"/>
      </w:tabs>
      <w:suppressAutoHyphens/>
      <w:spacing w:line="240" w:lineRule="atLeast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955F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7955FC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000000"/>
      <w:sz w:val="11"/>
      <w:szCs w:val="11"/>
    </w:rPr>
  </w:style>
  <w:style w:type="character" w:styleId="Hyperlink">
    <w:name w:val="Hyperlink"/>
    <w:basedOn w:val="DefaultParagraphFont"/>
    <w:rsid w:val="007955FC"/>
    <w:rPr>
      <w:rFonts w:ascii="Verdana" w:hAnsi="Verdana" w:hint="default"/>
      <w:color w:val="00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icipatorybudgeting.org.uk/toolk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ternationalbudget.org/MonitorGovPo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Walter-Sinnott-Armstrong/e/B001IO9KG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877</Words>
  <Characters>5003</Characters>
  <Application>Microsoft Office Word</Application>
  <DocSecurity>0</DocSecurity>
  <Lines>41</Lines>
  <Paragraphs>11</Paragraphs>
  <ScaleCrop>false</ScaleCrop>
  <Company>Microsoft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3</cp:revision>
  <dcterms:created xsi:type="dcterms:W3CDTF">2011-07-25T20:41:00Z</dcterms:created>
  <dcterms:modified xsi:type="dcterms:W3CDTF">2014-06-19T23:22:00Z</dcterms:modified>
</cp:coreProperties>
</file>