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C9" w:rsidRDefault="00F474C9" w:rsidP="00F474C9">
      <w:pPr>
        <w:tabs>
          <w:tab w:val="left" w:pos="0"/>
        </w:tabs>
        <w:suppressAutoHyphens/>
        <w:ind w:left="720" w:hanging="720"/>
        <w:jc w:val="both"/>
        <w:rPr>
          <w:b/>
          <w:bCs/>
          <w:sz w:val="24"/>
          <w:szCs w:val="24"/>
        </w:rPr>
      </w:pPr>
      <w:r>
        <w:rPr>
          <w:b/>
          <w:bCs/>
          <w:sz w:val="24"/>
          <w:szCs w:val="24"/>
        </w:rPr>
        <w:t>EHR 3207 Children’s Rights</w:t>
      </w:r>
    </w:p>
    <w:p w:rsidR="00F474C9" w:rsidRDefault="00F474C9" w:rsidP="00F474C9">
      <w:pPr>
        <w:tabs>
          <w:tab w:val="left" w:pos="0"/>
        </w:tabs>
        <w:suppressAutoHyphens/>
        <w:ind w:left="720" w:hanging="720"/>
        <w:jc w:val="both"/>
        <w:rPr>
          <w:b/>
          <w:bCs/>
          <w:sz w:val="24"/>
          <w:szCs w:val="24"/>
        </w:rPr>
      </w:pPr>
    </w:p>
    <w:p w:rsidR="00F474C9" w:rsidRPr="00E475DF" w:rsidRDefault="00F474C9" w:rsidP="00F474C9">
      <w:pPr>
        <w:rPr>
          <w:b/>
          <w:i/>
          <w:color w:val="000000"/>
          <w:sz w:val="24"/>
          <w:szCs w:val="24"/>
        </w:rPr>
      </w:pPr>
      <w:r w:rsidRPr="00E475DF">
        <w:rPr>
          <w:b/>
          <w:i/>
          <w:color w:val="000000"/>
          <w:sz w:val="24"/>
          <w:szCs w:val="24"/>
        </w:rPr>
        <w:t xml:space="preserve">Course Description </w:t>
      </w:r>
    </w:p>
    <w:p w:rsidR="00F474C9" w:rsidRPr="00E475DF" w:rsidRDefault="00F474C9" w:rsidP="00F474C9">
      <w:pPr>
        <w:rPr>
          <w:b/>
          <w:i/>
          <w:color w:val="000000"/>
          <w:sz w:val="24"/>
          <w:szCs w:val="24"/>
        </w:rPr>
      </w:pPr>
    </w:p>
    <w:p w:rsidR="00F474C9" w:rsidRPr="00E475DF" w:rsidRDefault="00F474C9" w:rsidP="00F474C9">
      <w:pPr>
        <w:rPr>
          <w:color w:val="000000"/>
          <w:sz w:val="24"/>
          <w:szCs w:val="24"/>
        </w:rPr>
      </w:pPr>
      <w:r w:rsidRPr="00E475DF">
        <w:rPr>
          <w:color w:val="000000"/>
          <w:sz w:val="24"/>
          <w:szCs w:val="24"/>
        </w:rPr>
        <w:t xml:space="preserve">The course aims at helping students to understand the nature, scope and content of children’s Rights as well as the role and scope of parental and local authorities in the protection. The students will also be equipped with skills of assessing the instruments instituted to promote and protect children’s rights.  </w:t>
      </w:r>
    </w:p>
    <w:p w:rsidR="00F474C9" w:rsidRPr="00E475DF" w:rsidRDefault="00F474C9" w:rsidP="00F474C9">
      <w:pPr>
        <w:rPr>
          <w:color w:val="000000"/>
          <w:sz w:val="24"/>
          <w:szCs w:val="24"/>
        </w:rPr>
      </w:pPr>
    </w:p>
    <w:p w:rsidR="00F474C9" w:rsidRDefault="00F474C9" w:rsidP="00F474C9">
      <w:pPr>
        <w:tabs>
          <w:tab w:val="left" w:pos="0"/>
        </w:tabs>
        <w:suppressAutoHyphens/>
        <w:ind w:left="720" w:hanging="720"/>
        <w:jc w:val="both"/>
        <w:rPr>
          <w:b/>
          <w:bCs/>
          <w:sz w:val="24"/>
          <w:szCs w:val="24"/>
        </w:rPr>
      </w:pPr>
      <w:r>
        <w:rPr>
          <w:b/>
          <w:bCs/>
          <w:sz w:val="24"/>
          <w:szCs w:val="24"/>
        </w:rPr>
        <w:t>Course Objective</w:t>
      </w:r>
    </w:p>
    <w:p w:rsidR="00F474C9" w:rsidRPr="00F62411" w:rsidRDefault="00F474C9" w:rsidP="00F474C9">
      <w:pPr>
        <w:rPr>
          <w:color w:val="000000"/>
        </w:rPr>
      </w:pPr>
    </w:p>
    <w:p w:rsidR="00F474C9" w:rsidRPr="00E475DF" w:rsidRDefault="00F474C9" w:rsidP="00F474C9">
      <w:pPr>
        <w:rPr>
          <w:color w:val="000000"/>
          <w:sz w:val="24"/>
          <w:szCs w:val="24"/>
        </w:rPr>
      </w:pPr>
      <w:r w:rsidRPr="00E475DF">
        <w:rPr>
          <w:color w:val="000000"/>
          <w:sz w:val="24"/>
          <w:szCs w:val="24"/>
        </w:rPr>
        <w:t xml:space="preserve">The course examines the nature, scope and content of children’s Rights as well as the role and scope of parental and local authorities in the protection. Instruments instituted to promote and protect children’s rights are assessed.  </w:t>
      </w:r>
    </w:p>
    <w:p w:rsidR="00F474C9" w:rsidRPr="00E475DF" w:rsidRDefault="00F474C9" w:rsidP="00F474C9">
      <w:pPr>
        <w:rPr>
          <w:color w:val="000000"/>
          <w:sz w:val="24"/>
          <w:szCs w:val="24"/>
        </w:rPr>
      </w:pPr>
    </w:p>
    <w:p w:rsidR="00F474C9" w:rsidRPr="00E475DF" w:rsidRDefault="00F474C9" w:rsidP="00F474C9">
      <w:pPr>
        <w:rPr>
          <w:b/>
          <w:i/>
          <w:color w:val="000000"/>
          <w:sz w:val="24"/>
          <w:szCs w:val="24"/>
        </w:rPr>
      </w:pPr>
      <w:r w:rsidRPr="00E475DF">
        <w:rPr>
          <w:b/>
          <w:i/>
          <w:color w:val="000000"/>
          <w:sz w:val="24"/>
          <w:szCs w:val="24"/>
        </w:rPr>
        <w:t>Learning Objectives</w:t>
      </w:r>
    </w:p>
    <w:p w:rsidR="00F474C9" w:rsidRPr="00E475DF" w:rsidRDefault="00F474C9" w:rsidP="00F474C9">
      <w:pPr>
        <w:rPr>
          <w:i/>
          <w:color w:val="000000"/>
          <w:sz w:val="24"/>
          <w:szCs w:val="24"/>
        </w:rPr>
      </w:pPr>
    </w:p>
    <w:p w:rsidR="00F474C9" w:rsidRPr="00E475DF" w:rsidRDefault="00F474C9" w:rsidP="00F474C9">
      <w:pPr>
        <w:rPr>
          <w:color w:val="000000"/>
          <w:sz w:val="24"/>
          <w:szCs w:val="24"/>
        </w:rPr>
      </w:pPr>
      <w:r w:rsidRPr="00E475DF">
        <w:rPr>
          <w:color w:val="000000"/>
          <w:sz w:val="24"/>
          <w:szCs w:val="24"/>
        </w:rPr>
        <w:t>By the end of the course students</w:t>
      </w:r>
      <w:r w:rsidR="009230DF">
        <w:rPr>
          <w:color w:val="000000"/>
          <w:sz w:val="24"/>
          <w:szCs w:val="24"/>
        </w:rPr>
        <w:t xml:space="preserve"> should </w:t>
      </w:r>
      <w:bookmarkStart w:id="0" w:name="_GoBack"/>
      <w:bookmarkEnd w:id="0"/>
      <w:r w:rsidRPr="00E475DF">
        <w:rPr>
          <w:color w:val="000000"/>
          <w:sz w:val="24"/>
          <w:szCs w:val="24"/>
        </w:rPr>
        <w:t xml:space="preserve"> be able:</w:t>
      </w:r>
    </w:p>
    <w:p w:rsidR="00F474C9" w:rsidRPr="00E475DF" w:rsidRDefault="00F474C9" w:rsidP="00F474C9">
      <w:pPr>
        <w:rPr>
          <w:color w:val="000000"/>
          <w:sz w:val="24"/>
          <w:szCs w:val="24"/>
        </w:rPr>
      </w:pPr>
    </w:p>
    <w:p w:rsidR="00F474C9" w:rsidRPr="00E475DF" w:rsidRDefault="00F474C9" w:rsidP="00F474C9">
      <w:pPr>
        <w:rPr>
          <w:color w:val="000000"/>
          <w:sz w:val="24"/>
          <w:szCs w:val="24"/>
        </w:rPr>
      </w:pPr>
      <w:r w:rsidRPr="00E475DF">
        <w:rPr>
          <w:color w:val="000000"/>
          <w:sz w:val="24"/>
          <w:szCs w:val="24"/>
        </w:rPr>
        <w:t>Understand the controversies surrounding the definition of a child</w:t>
      </w:r>
    </w:p>
    <w:p w:rsidR="00F474C9" w:rsidRPr="00E475DF" w:rsidRDefault="00F474C9" w:rsidP="00F474C9">
      <w:pPr>
        <w:rPr>
          <w:color w:val="000000"/>
          <w:sz w:val="24"/>
          <w:szCs w:val="24"/>
        </w:rPr>
      </w:pPr>
      <w:r w:rsidRPr="00E475DF">
        <w:rPr>
          <w:color w:val="000000"/>
          <w:sz w:val="24"/>
          <w:szCs w:val="24"/>
        </w:rPr>
        <w:t xml:space="preserve">Critically assess the content of the Convention on the Rights of the Child </w:t>
      </w:r>
    </w:p>
    <w:p w:rsidR="00F474C9" w:rsidRPr="00E475DF" w:rsidRDefault="00F474C9" w:rsidP="00F474C9">
      <w:pPr>
        <w:rPr>
          <w:color w:val="000000"/>
          <w:sz w:val="24"/>
          <w:szCs w:val="24"/>
        </w:rPr>
      </w:pPr>
      <w:r w:rsidRPr="00E475DF">
        <w:rPr>
          <w:color w:val="000000"/>
          <w:sz w:val="24"/>
          <w:szCs w:val="24"/>
        </w:rPr>
        <w:t xml:space="preserve">Understand the challenges of domesticating the Convention on the Rights of the Child  </w:t>
      </w:r>
    </w:p>
    <w:p w:rsidR="00F474C9" w:rsidRPr="00E475DF" w:rsidRDefault="00F474C9" w:rsidP="00F474C9">
      <w:pPr>
        <w:rPr>
          <w:color w:val="000000"/>
          <w:sz w:val="24"/>
          <w:szCs w:val="24"/>
        </w:rPr>
      </w:pPr>
      <w:r w:rsidRPr="00E475DF">
        <w:rPr>
          <w:color w:val="000000"/>
          <w:sz w:val="24"/>
          <w:szCs w:val="24"/>
        </w:rPr>
        <w:t xml:space="preserve">Differentiate between child labor and child work </w:t>
      </w:r>
    </w:p>
    <w:p w:rsidR="00F474C9" w:rsidRPr="00E475DF" w:rsidRDefault="00F474C9" w:rsidP="00F474C9">
      <w:pPr>
        <w:rPr>
          <w:color w:val="000000"/>
          <w:sz w:val="24"/>
          <w:szCs w:val="24"/>
        </w:rPr>
      </w:pPr>
      <w:r w:rsidRPr="00E475DF">
        <w:rPr>
          <w:color w:val="000000"/>
          <w:sz w:val="24"/>
          <w:szCs w:val="24"/>
        </w:rPr>
        <w:t>Compare and contrast the understanding of children’s rights with in the African Human rights system as opposed to the UN human rights system.</w:t>
      </w:r>
    </w:p>
    <w:p w:rsidR="00F474C9" w:rsidRPr="00E475DF" w:rsidRDefault="00F474C9" w:rsidP="00F474C9">
      <w:pPr>
        <w:rPr>
          <w:color w:val="000000"/>
          <w:sz w:val="24"/>
          <w:szCs w:val="24"/>
        </w:rPr>
      </w:pPr>
      <w:r w:rsidRPr="00E475DF">
        <w:rPr>
          <w:color w:val="000000"/>
          <w:sz w:val="24"/>
          <w:szCs w:val="24"/>
        </w:rPr>
        <w:t>To assess the content of the Children Act of 1996</w:t>
      </w:r>
    </w:p>
    <w:p w:rsidR="00F474C9" w:rsidRPr="00E475DF" w:rsidRDefault="00F474C9" w:rsidP="00F474C9">
      <w:pPr>
        <w:rPr>
          <w:color w:val="000000"/>
          <w:sz w:val="24"/>
          <w:szCs w:val="24"/>
        </w:rPr>
      </w:pPr>
      <w:r w:rsidRPr="00E475DF">
        <w:rPr>
          <w:color w:val="000000"/>
          <w:sz w:val="24"/>
          <w:szCs w:val="24"/>
        </w:rPr>
        <w:t>To assess the challenges of child sacrifice and adoption</w:t>
      </w:r>
    </w:p>
    <w:p w:rsidR="00F474C9" w:rsidRPr="00E475DF" w:rsidRDefault="00F474C9" w:rsidP="00F474C9">
      <w:pPr>
        <w:rPr>
          <w:color w:val="000000"/>
          <w:sz w:val="24"/>
          <w:szCs w:val="24"/>
        </w:rPr>
      </w:pPr>
      <w:r w:rsidRPr="00E475DF">
        <w:rPr>
          <w:color w:val="000000"/>
          <w:sz w:val="24"/>
          <w:szCs w:val="24"/>
        </w:rPr>
        <w:t xml:space="preserve">To assess various themes related to children’s rights  </w:t>
      </w:r>
    </w:p>
    <w:p w:rsidR="00F474C9" w:rsidRPr="00E475DF" w:rsidRDefault="00F474C9" w:rsidP="00F474C9">
      <w:pPr>
        <w:rPr>
          <w:color w:val="000000"/>
          <w:sz w:val="24"/>
          <w:szCs w:val="24"/>
        </w:rPr>
      </w:pPr>
    </w:p>
    <w:p w:rsidR="00F474C9" w:rsidRPr="00E475DF" w:rsidRDefault="00F474C9" w:rsidP="00F474C9">
      <w:pPr>
        <w:rPr>
          <w:b/>
          <w:color w:val="000000"/>
          <w:sz w:val="24"/>
          <w:szCs w:val="24"/>
        </w:rPr>
      </w:pPr>
      <w:r w:rsidRPr="00E475DF">
        <w:rPr>
          <w:b/>
          <w:color w:val="000000"/>
          <w:sz w:val="24"/>
          <w:szCs w:val="24"/>
        </w:rPr>
        <w:t xml:space="preserve">Course outline </w:t>
      </w:r>
    </w:p>
    <w:p w:rsidR="00F474C9" w:rsidRPr="00E475DF" w:rsidRDefault="00F474C9" w:rsidP="00F474C9">
      <w:pPr>
        <w:rPr>
          <w:b/>
          <w:color w:val="000000"/>
          <w:sz w:val="24"/>
          <w:szCs w:val="24"/>
        </w:rPr>
      </w:pP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Definition of a child in the UN system and the African Human Rights system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The scope and content of the Convention on the Rights of the Child</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Children’s Rights: Universalism Versus Cultural relativism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Domestication of Children’s Rights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Children Act of 1996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The enforcement of children’s rights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Children in conflict with the law</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Abortion and the Right to life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Child sacrifice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The right to education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Child labor versus child work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Divorce and separation </w:t>
      </w:r>
    </w:p>
    <w:p w:rsidR="00F474C9" w:rsidRPr="00E475DF" w:rsidRDefault="00F474C9" w:rsidP="00F474C9">
      <w:pPr>
        <w:widowControl/>
        <w:numPr>
          <w:ilvl w:val="0"/>
          <w:numId w:val="1"/>
        </w:numPr>
        <w:autoSpaceDE/>
        <w:autoSpaceDN/>
        <w:adjustRightInd/>
        <w:rPr>
          <w:color w:val="000000"/>
          <w:sz w:val="24"/>
          <w:szCs w:val="24"/>
        </w:rPr>
      </w:pPr>
      <w:r w:rsidRPr="00E475DF">
        <w:rPr>
          <w:color w:val="000000"/>
          <w:sz w:val="24"/>
          <w:szCs w:val="24"/>
        </w:rPr>
        <w:t xml:space="preserve">Parenting and adoption </w:t>
      </w:r>
    </w:p>
    <w:p w:rsidR="00F474C9" w:rsidRPr="00E475DF" w:rsidRDefault="00F474C9" w:rsidP="00F474C9">
      <w:pPr>
        <w:rPr>
          <w:color w:val="000000"/>
          <w:sz w:val="24"/>
          <w:szCs w:val="24"/>
        </w:rPr>
      </w:pPr>
    </w:p>
    <w:p w:rsidR="00F474C9" w:rsidRPr="00E475DF" w:rsidRDefault="00F474C9" w:rsidP="00F474C9">
      <w:pPr>
        <w:rPr>
          <w:b/>
          <w:i/>
          <w:color w:val="000000"/>
          <w:sz w:val="24"/>
          <w:szCs w:val="24"/>
        </w:rPr>
      </w:pPr>
      <w:r w:rsidRPr="00E475DF">
        <w:rPr>
          <w:b/>
          <w:i/>
          <w:color w:val="000000"/>
          <w:sz w:val="24"/>
          <w:szCs w:val="24"/>
        </w:rPr>
        <w:t>Methodology</w:t>
      </w:r>
    </w:p>
    <w:p w:rsidR="00F474C9" w:rsidRPr="00E475DF" w:rsidRDefault="00F474C9" w:rsidP="00F474C9">
      <w:pPr>
        <w:rPr>
          <w:b/>
          <w:i/>
          <w:color w:val="000000"/>
          <w:sz w:val="24"/>
          <w:szCs w:val="24"/>
        </w:rPr>
      </w:pPr>
    </w:p>
    <w:p w:rsidR="00F474C9" w:rsidRPr="00E475DF" w:rsidRDefault="00F474C9" w:rsidP="00F474C9">
      <w:pPr>
        <w:rPr>
          <w:color w:val="000000"/>
          <w:sz w:val="24"/>
          <w:szCs w:val="24"/>
        </w:rPr>
      </w:pPr>
      <w:r w:rsidRPr="00E475DF">
        <w:rPr>
          <w:color w:val="000000"/>
          <w:sz w:val="24"/>
          <w:szCs w:val="24"/>
        </w:rPr>
        <w:lastRenderedPageBreak/>
        <w:t xml:space="preserve">Lectures, role play, group work, discussions, tutorials </w:t>
      </w:r>
    </w:p>
    <w:p w:rsidR="00F474C9" w:rsidRPr="00E475DF" w:rsidRDefault="00F474C9" w:rsidP="00F474C9">
      <w:pPr>
        <w:rPr>
          <w:color w:val="000000"/>
          <w:sz w:val="24"/>
          <w:szCs w:val="24"/>
        </w:rPr>
      </w:pPr>
    </w:p>
    <w:p w:rsidR="00F474C9" w:rsidRPr="00E475DF" w:rsidRDefault="00F474C9" w:rsidP="00F474C9">
      <w:pPr>
        <w:rPr>
          <w:b/>
          <w:i/>
          <w:color w:val="000000"/>
          <w:sz w:val="24"/>
          <w:szCs w:val="24"/>
        </w:rPr>
      </w:pPr>
      <w:r w:rsidRPr="00E475DF">
        <w:rPr>
          <w:b/>
          <w:i/>
          <w:color w:val="000000"/>
          <w:sz w:val="24"/>
          <w:szCs w:val="24"/>
        </w:rPr>
        <w:t>Assessment</w:t>
      </w:r>
    </w:p>
    <w:p w:rsidR="00F474C9" w:rsidRPr="00E475DF" w:rsidRDefault="00F474C9" w:rsidP="00F474C9">
      <w:pPr>
        <w:rPr>
          <w:i/>
          <w:color w:val="000000"/>
          <w:sz w:val="24"/>
          <w:szCs w:val="24"/>
        </w:rPr>
      </w:pPr>
    </w:p>
    <w:p w:rsidR="00F474C9" w:rsidRPr="00E475DF" w:rsidRDefault="00F474C9" w:rsidP="00F474C9">
      <w:pPr>
        <w:rPr>
          <w:color w:val="000000"/>
          <w:sz w:val="24"/>
          <w:szCs w:val="24"/>
        </w:rPr>
      </w:pPr>
      <w:r w:rsidRPr="00E475DF">
        <w:rPr>
          <w:color w:val="000000"/>
          <w:sz w:val="24"/>
          <w:szCs w:val="24"/>
        </w:rPr>
        <w:t>30% Course work</w:t>
      </w:r>
    </w:p>
    <w:p w:rsidR="00F474C9" w:rsidRPr="00E475DF" w:rsidRDefault="00F474C9" w:rsidP="00F474C9">
      <w:pPr>
        <w:rPr>
          <w:color w:val="000000"/>
          <w:sz w:val="24"/>
          <w:szCs w:val="24"/>
        </w:rPr>
      </w:pPr>
      <w:r w:rsidRPr="00E475DF">
        <w:rPr>
          <w:color w:val="000000"/>
          <w:sz w:val="24"/>
          <w:szCs w:val="24"/>
        </w:rPr>
        <w:t>70% End of semester examination</w:t>
      </w:r>
    </w:p>
    <w:p w:rsidR="00F474C9" w:rsidRPr="00E475DF" w:rsidRDefault="00F474C9" w:rsidP="00F474C9">
      <w:pPr>
        <w:rPr>
          <w:color w:val="000000"/>
          <w:sz w:val="24"/>
          <w:szCs w:val="24"/>
        </w:rPr>
      </w:pPr>
    </w:p>
    <w:p w:rsidR="00F474C9" w:rsidRPr="00E475DF" w:rsidRDefault="00F474C9" w:rsidP="00F474C9">
      <w:pPr>
        <w:rPr>
          <w:b/>
          <w:i/>
          <w:color w:val="000000"/>
          <w:sz w:val="24"/>
          <w:szCs w:val="24"/>
        </w:rPr>
      </w:pPr>
      <w:r w:rsidRPr="00E475DF">
        <w:rPr>
          <w:b/>
          <w:i/>
          <w:color w:val="000000"/>
          <w:sz w:val="24"/>
          <w:szCs w:val="24"/>
        </w:rPr>
        <w:t xml:space="preserve">Reading List </w:t>
      </w:r>
    </w:p>
    <w:p w:rsidR="00F474C9" w:rsidRPr="00E475DF" w:rsidRDefault="009230DF" w:rsidP="00F474C9">
      <w:pPr>
        <w:widowControl/>
        <w:numPr>
          <w:ilvl w:val="0"/>
          <w:numId w:val="2"/>
        </w:numPr>
        <w:autoSpaceDE/>
        <w:autoSpaceDN/>
        <w:adjustRightInd/>
        <w:spacing w:before="100" w:beforeAutospacing="1" w:after="100" w:afterAutospacing="1"/>
        <w:rPr>
          <w:rStyle w:val="printonly"/>
          <w:color w:val="000000"/>
          <w:sz w:val="24"/>
          <w:szCs w:val="24"/>
          <w:lang/>
        </w:rPr>
      </w:pPr>
      <w:hyperlink r:id="rId6" w:history="1">
        <w:r w:rsidR="00F474C9" w:rsidRPr="00E475DF">
          <w:rPr>
            <w:rStyle w:val="citationweb"/>
            <w:color w:val="000000"/>
            <w:sz w:val="24"/>
            <w:szCs w:val="24"/>
            <w:lang/>
          </w:rPr>
          <w:t>Convention on the Rights of the Child"</w:t>
        </w:r>
      </w:hyperlink>
      <w:r w:rsidR="00F474C9" w:rsidRPr="00E475DF">
        <w:rPr>
          <w:rStyle w:val="citationweb"/>
          <w:color w:val="000000"/>
          <w:sz w:val="24"/>
          <w:szCs w:val="24"/>
          <w:lang/>
        </w:rPr>
        <w:t xml:space="preserve">. </w:t>
      </w:r>
      <w:hyperlink r:id="rId7" w:history="1">
        <w:r w:rsidR="00F474C9" w:rsidRPr="00E475DF">
          <w:rPr>
            <w:rStyle w:val="Hyperlink"/>
            <w:color w:val="000000"/>
            <w:sz w:val="24"/>
            <w:szCs w:val="24"/>
            <w:lang/>
          </w:rPr>
          <w:t>United Nations</w:t>
        </w:r>
      </w:hyperlink>
      <w:r w:rsidR="00F474C9" w:rsidRPr="00E475DF">
        <w:rPr>
          <w:rStyle w:val="citationweb"/>
          <w:color w:val="000000"/>
          <w:sz w:val="24"/>
          <w:szCs w:val="24"/>
          <w:lang/>
        </w:rPr>
        <w:t xml:space="preserve">, </w:t>
      </w:r>
      <w:r w:rsidR="00F474C9" w:rsidRPr="00E475DF">
        <w:rPr>
          <w:rStyle w:val="printonly"/>
          <w:color w:val="000000"/>
          <w:sz w:val="24"/>
          <w:szCs w:val="24"/>
          <w:lang/>
        </w:rPr>
        <w:t>http://www.unhchr.ch/html/menu3/b/k2crc.htm. accessed,  15-6-2010</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rStyle w:val="printonly"/>
          <w:color w:val="000000"/>
          <w:sz w:val="24"/>
          <w:szCs w:val="24"/>
          <w:lang/>
        </w:rPr>
        <w:t xml:space="preserve">Ncube Welshman, </w:t>
      </w:r>
      <w:r w:rsidRPr="00E475DF">
        <w:rPr>
          <w:rStyle w:val="printonly"/>
          <w:color w:val="000000"/>
          <w:sz w:val="24"/>
          <w:szCs w:val="24"/>
          <w:u w:val="single"/>
          <w:lang/>
        </w:rPr>
        <w:t>Law, Culture, Tradition and Children’s Rights in Eastern and Southern Africa</w:t>
      </w:r>
      <w:r w:rsidRPr="00E475DF">
        <w:rPr>
          <w:rStyle w:val="printonly"/>
          <w:color w:val="000000"/>
          <w:sz w:val="24"/>
          <w:szCs w:val="24"/>
          <w:lang/>
        </w:rPr>
        <w:t xml:space="preserve">, </w:t>
      </w:r>
      <w:r w:rsidRPr="00E475DF">
        <w:rPr>
          <w:sz w:val="24"/>
          <w:szCs w:val="24"/>
        </w:rPr>
        <w:t>Dartmouth Publishing Co Ltd (9 Dec 1998)</w:t>
      </w:r>
      <w:r w:rsidRPr="00E475DF">
        <w:rPr>
          <w:rStyle w:val="printonly"/>
          <w:color w:val="000000"/>
          <w:sz w:val="24"/>
          <w:szCs w:val="24"/>
          <w:lang/>
        </w:rPr>
        <w:t xml:space="preserve"> </w:t>
      </w:r>
      <w:r w:rsidRPr="00E475DF">
        <w:rPr>
          <w:rStyle w:val="z3988"/>
          <w:vanish/>
          <w:color w:val="000000"/>
          <w:sz w:val="24"/>
          <w:szCs w:val="24"/>
          <w:lang/>
        </w:rPr>
        <w:t>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Bandman, B. (1999) </w:t>
      </w:r>
      <w:r w:rsidRPr="00E475DF">
        <w:rPr>
          <w:i/>
          <w:iCs/>
          <w:color w:val="000000"/>
          <w:sz w:val="24"/>
          <w:szCs w:val="24"/>
          <w:lang/>
        </w:rPr>
        <w:t>Children's Right to Freedom, Care, and Enlightenment.</w:t>
      </w:r>
      <w:r w:rsidRPr="00E475DF">
        <w:rPr>
          <w:color w:val="000000"/>
          <w:sz w:val="24"/>
          <w:szCs w:val="24"/>
          <w:lang/>
        </w:rPr>
        <w:t xml:space="preserve"> Routledge. p 67.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Lansdown, G. "Children's welfare and children's rights," in Hendrick, H. (2005) </w:t>
      </w:r>
      <w:r w:rsidRPr="00E475DF">
        <w:rPr>
          <w:i/>
          <w:iCs/>
          <w:color w:val="000000"/>
          <w:sz w:val="24"/>
          <w:szCs w:val="24"/>
          <w:lang/>
        </w:rPr>
        <w:t>Child Welfare And Social Policy: An Essential Reader.</w:t>
      </w:r>
      <w:r w:rsidRPr="00E475DF">
        <w:rPr>
          <w:color w:val="000000"/>
          <w:sz w:val="24"/>
          <w:szCs w:val="24"/>
          <w:lang/>
        </w:rPr>
        <w:t xml:space="preserve"> The Policy Press. p. 117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Lansdown, G. (1994). "Children's rights," in B. Mayall (ed.) </w:t>
      </w:r>
      <w:r w:rsidRPr="00E475DF">
        <w:rPr>
          <w:i/>
          <w:iCs/>
          <w:color w:val="000000"/>
          <w:sz w:val="24"/>
          <w:szCs w:val="24"/>
          <w:lang/>
        </w:rPr>
        <w:t>Children's childhood: Observed and experienced.</w:t>
      </w:r>
      <w:r w:rsidRPr="00E475DF">
        <w:rPr>
          <w:color w:val="000000"/>
          <w:sz w:val="24"/>
          <w:szCs w:val="24"/>
          <w:lang/>
        </w:rPr>
        <w:t xml:space="preserve"> </w:t>
      </w:r>
      <w:smartTag w:uri="urn:schemas-microsoft-com:office:smarttags" w:element="City">
        <w:smartTag w:uri="urn:schemas-microsoft-com:office:smarttags" w:element="place">
          <w:r w:rsidRPr="00E475DF">
            <w:rPr>
              <w:color w:val="000000"/>
              <w:sz w:val="24"/>
              <w:szCs w:val="24"/>
              <w:lang/>
            </w:rPr>
            <w:t>London</w:t>
          </w:r>
        </w:smartTag>
      </w:smartTag>
      <w:r w:rsidRPr="00E475DF">
        <w:rPr>
          <w:color w:val="000000"/>
          <w:sz w:val="24"/>
          <w:szCs w:val="24"/>
          <w:lang/>
        </w:rPr>
        <w:t xml:space="preserve">: The Falmer Press. p 33.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Jenks, C. (1996) "Conceptual limitations," </w:t>
      </w:r>
      <w:r w:rsidRPr="00E475DF">
        <w:rPr>
          <w:i/>
          <w:iCs/>
          <w:color w:val="000000"/>
          <w:sz w:val="24"/>
          <w:szCs w:val="24"/>
          <w:lang/>
        </w:rPr>
        <w:t>Childhood.</w:t>
      </w:r>
      <w:r w:rsidRPr="00E475DF">
        <w:rPr>
          <w:color w:val="000000"/>
          <w:sz w:val="24"/>
          <w:szCs w:val="24"/>
          <w:lang/>
        </w:rPr>
        <w:t xml:space="preserve"> </w:t>
      </w:r>
      <w:smartTag w:uri="urn:schemas-microsoft-com:office:smarttags" w:element="State">
        <w:smartTag w:uri="urn:schemas-microsoft-com:office:smarttags" w:element="place">
          <w:r w:rsidRPr="00E475DF">
            <w:rPr>
              <w:color w:val="000000"/>
              <w:sz w:val="24"/>
              <w:szCs w:val="24"/>
              <w:lang/>
            </w:rPr>
            <w:t>New York</w:t>
          </w:r>
        </w:smartTag>
      </w:smartTag>
      <w:r w:rsidRPr="00E475DF">
        <w:rPr>
          <w:color w:val="000000"/>
          <w:sz w:val="24"/>
          <w:szCs w:val="24"/>
          <w:lang/>
        </w:rPr>
        <w:t xml:space="preserve">: Routledge. p 43.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Thorne, B. (1987) "Re-Visioning Women and Social Change: Where Are the Children?" </w:t>
      </w:r>
      <w:r w:rsidRPr="00E475DF">
        <w:rPr>
          <w:i/>
          <w:iCs/>
          <w:color w:val="000000"/>
          <w:sz w:val="24"/>
          <w:szCs w:val="24"/>
          <w:lang/>
        </w:rPr>
        <w:t>Gender &amp; Society 1</w:t>
      </w:r>
      <w:r w:rsidRPr="00E475DF">
        <w:rPr>
          <w:color w:val="000000"/>
          <w:sz w:val="24"/>
          <w:szCs w:val="24"/>
          <w:lang/>
        </w:rPr>
        <w:t xml:space="preserve">(1) p. 85–109.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Lansdown, G. (1994). "Children's rights," in B. Mayall (ed.) </w:t>
      </w:r>
      <w:r w:rsidRPr="00E475DF">
        <w:rPr>
          <w:i/>
          <w:iCs/>
          <w:color w:val="000000"/>
          <w:sz w:val="24"/>
          <w:szCs w:val="24"/>
          <w:lang/>
        </w:rPr>
        <w:t>Children's childhood: Observed and experienced.</w:t>
      </w:r>
      <w:r w:rsidRPr="00E475DF">
        <w:rPr>
          <w:color w:val="000000"/>
          <w:sz w:val="24"/>
          <w:szCs w:val="24"/>
          <w:lang/>
        </w:rPr>
        <w:t xml:space="preserve"> </w:t>
      </w:r>
      <w:smartTag w:uri="urn:schemas-microsoft-com:office:smarttags" w:element="City">
        <w:smartTag w:uri="urn:schemas-microsoft-com:office:smarttags" w:element="place">
          <w:r w:rsidRPr="00E475DF">
            <w:rPr>
              <w:color w:val="000000"/>
              <w:sz w:val="24"/>
              <w:szCs w:val="24"/>
              <w:lang/>
            </w:rPr>
            <w:t>London</w:t>
          </w:r>
        </w:smartTag>
      </w:smartTag>
      <w:r w:rsidRPr="00E475DF">
        <w:rPr>
          <w:color w:val="000000"/>
          <w:sz w:val="24"/>
          <w:szCs w:val="24"/>
          <w:lang/>
        </w:rPr>
        <w:t xml:space="preserve">: The Falmer Press. p 34.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Franklin, B. (2001) </w:t>
      </w:r>
      <w:r w:rsidRPr="00E475DF">
        <w:rPr>
          <w:i/>
          <w:iCs/>
          <w:color w:val="000000"/>
          <w:sz w:val="24"/>
          <w:szCs w:val="24"/>
          <w:lang/>
        </w:rPr>
        <w:t>The new handbook of children's rights: comparative policy and practice.</w:t>
      </w:r>
      <w:r w:rsidRPr="00E475DF">
        <w:rPr>
          <w:color w:val="000000"/>
          <w:sz w:val="24"/>
          <w:szCs w:val="24"/>
          <w:lang/>
        </w:rPr>
        <w:t xml:space="preserve"> Routledge. p 19.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Rodham, H. (1973). "Children Under the Law". Harvard Educational Review 43: 487–514.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Mangold, S.V. (2002) </w:t>
      </w:r>
      <w:hyperlink r:id="rId8" w:history="1">
        <w:r w:rsidRPr="00E475DF">
          <w:rPr>
            <w:color w:val="000000"/>
            <w:sz w:val="24"/>
            <w:szCs w:val="24"/>
            <w:u w:val="single"/>
            <w:lang/>
          </w:rPr>
          <w:t>"Transgressing the Border Between Protection and Empowerment for Domestic Violence Victims and Older Children: Empowerment as Protection in the Foster Care System,"</w:t>
        </w:r>
      </w:hyperlink>
      <w:r w:rsidRPr="00E475DF">
        <w:rPr>
          <w:color w:val="000000"/>
          <w:sz w:val="24"/>
          <w:szCs w:val="24"/>
          <w:lang/>
        </w:rPr>
        <w:t xml:space="preserve"> </w:t>
      </w:r>
      <w:smartTag w:uri="urn:schemas-microsoft-com:office:smarttags" w:element="place">
        <w:smartTag w:uri="urn:schemas-microsoft-com:office:smarttags" w:element="PlaceName">
          <w:r w:rsidRPr="00E475DF">
            <w:rPr>
              <w:color w:val="000000"/>
              <w:sz w:val="24"/>
              <w:szCs w:val="24"/>
              <w:lang/>
            </w:rPr>
            <w:t>New England</w:t>
          </w:r>
        </w:smartTag>
        <w:r w:rsidRPr="00E475DF">
          <w:rPr>
            <w:color w:val="000000"/>
            <w:sz w:val="24"/>
            <w:szCs w:val="24"/>
            <w:lang/>
          </w:rPr>
          <w:t xml:space="preserve"> </w:t>
        </w:r>
        <w:smartTag w:uri="urn:schemas-microsoft-com:office:smarttags" w:element="PlaceType">
          <w:r w:rsidRPr="00E475DF">
            <w:rPr>
              <w:color w:val="000000"/>
              <w:sz w:val="24"/>
              <w:szCs w:val="24"/>
              <w:lang/>
            </w:rPr>
            <w:t>School</w:t>
          </w:r>
        </w:smartTag>
      </w:smartTag>
      <w:r w:rsidRPr="00E475DF">
        <w:rPr>
          <w:color w:val="000000"/>
          <w:sz w:val="24"/>
          <w:szCs w:val="24"/>
          <w:lang/>
        </w:rPr>
        <w:t xml:space="preserve"> of Law.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Ahearn, D., Holzer, B. with Andrews, L. (2000, 2007) </w:t>
      </w:r>
      <w:hyperlink r:id="rId9" w:history="1">
        <w:r w:rsidRPr="00E475DF">
          <w:rPr>
            <w:i/>
            <w:iCs/>
            <w:color w:val="000000"/>
            <w:sz w:val="24"/>
            <w:szCs w:val="24"/>
            <w:u w:val="single"/>
            <w:lang/>
          </w:rPr>
          <w:t>Children's Rights Law: A Career Guide</w:t>
        </w:r>
      </w:hyperlink>
      <w:r w:rsidRPr="00E475DF">
        <w:rPr>
          <w:color w:val="000000"/>
          <w:sz w:val="24"/>
          <w:szCs w:val="24"/>
          <w:lang/>
        </w:rPr>
        <w:t xml:space="preserve">. </w:t>
      </w:r>
      <w:smartTag w:uri="urn:schemas-microsoft-com:office:smarttags" w:element="place">
        <w:smartTag w:uri="urn:schemas-microsoft-com:office:smarttags" w:element="PlaceName">
          <w:r w:rsidRPr="00E475DF">
            <w:rPr>
              <w:color w:val="000000"/>
              <w:sz w:val="24"/>
              <w:szCs w:val="24"/>
              <w:lang/>
            </w:rPr>
            <w:t>Harvard</w:t>
          </w:r>
        </w:smartTag>
        <w:r w:rsidRPr="00E475DF">
          <w:rPr>
            <w:color w:val="000000"/>
            <w:sz w:val="24"/>
            <w:szCs w:val="24"/>
            <w:lang/>
          </w:rPr>
          <w:t xml:space="preserve"> </w:t>
        </w:r>
        <w:smartTag w:uri="urn:schemas-microsoft-com:office:smarttags" w:element="PlaceName">
          <w:r w:rsidRPr="00E475DF">
            <w:rPr>
              <w:color w:val="000000"/>
              <w:sz w:val="24"/>
              <w:szCs w:val="24"/>
              <w:lang/>
            </w:rPr>
            <w:t>Law</w:t>
          </w:r>
        </w:smartTag>
        <w:r w:rsidRPr="00E475DF">
          <w:rPr>
            <w:color w:val="000000"/>
            <w:sz w:val="24"/>
            <w:szCs w:val="24"/>
            <w:lang/>
          </w:rPr>
          <w:t xml:space="preserve"> </w:t>
        </w:r>
        <w:smartTag w:uri="urn:schemas-microsoft-com:office:smarttags" w:element="PlaceType">
          <w:r w:rsidRPr="00E475DF">
            <w:rPr>
              <w:color w:val="000000"/>
              <w:sz w:val="24"/>
              <w:szCs w:val="24"/>
              <w:lang/>
            </w:rPr>
            <w:t>School</w:t>
          </w:r>
        </w:smartTag>
      </w:smartTag>
      <w:r w:rsidRPr="00E475DF">
        <w:rPr>
          <w:color w:val="000000"/>
          <w:sz w:val="24"/>
          <w:szCs w:val="24"/>
          <w:lang/>
        </w:rPr>
        <w:t xml:space="preserve">. Retrieved 2/23/08. </w:t>
      </w:r>
    </w:p>
    <w:p w:rsidR="00F474C9" w:rsidRPr="00E475DF" w:rsidRDefault="009230DF" w:rsidP="00F474C9">
      <w:pPr>
        <w:widowControl/>
        <w:numPr>
          <w:ilvl w:val="0"/>
          <w:numId w:val="2"/>
        </w:numPr>
        <w:autoSpaceDE/>
        <w:autoSpaceDN/>
        <w:adjustRightInd/>
        <w:spacing w:before="100" w:beforeAutospacing="1" w:after="100" w:afterAutospacing="1"/>
        <w:rPr>
          <w:color w:val="000000"/>
          <w:sz w:val="24"/>
          <w:szCs w:val="24"/>
          <w:lang/>
        </w:rPr>
      </w:pPr>
      <w:hyperlink r:id="rId10" w:history="1">
        <w:r w:rsidR="00F474C9" w:rsidRPr="00E475DF">
          <w:rPr>
            <w:color w:val="000000"/>
            <w:sz w:val="24"/>
            <w:szCs w:val="24"/>
            <w:u w:val="single"/>
            <w:lang/>
          </w:rPr>
          <w:t>"Respecting children's rights at home"</w:t>
        </w:r>
      </w:hyperlink>
      <w:r w:rsidR="00F474C9" w:rsidRPr="00E475DF">
        <w:rPr>
          <w:color w:val="000000"/>
          <w:sz w:val="24"/>
          <w:szCs w:val="24"/>
          <w:lang/>
        </w:rPr>
        <w:t xml:space="preserve">, Children and Families in </w:t>
      </w:r>
      <w:smartTag w:uri="urn:schemas-microsoft-com:office:smarttags" w:element="country-region">
        <w:smartTag w:uri="urn:schemas-microsoft-com:office:smarttags" w:element="place">
          <w:r w:rsidR="00F474C9" w:rsidRPr="00E475DF">
            <w:rPr>
              <w:color w:val="000000"/>
              <w:sz w:val="24"/>
              <w:szCs w:val="24"/>
              <w:lang/>
            </w:rPr>
            <w:t>Canada</w:t>
          </w:r>
        </w:smartTag>
      </w:smartTag>
      <w:r w:rsidR="00F474C9" w:rsidRPr="00E475DF">
        <w:rPr>
          <w:color w:val="000000"/>
          <w:sz w:val="24"/>
          <w:szCs w:val="24"/>
          <w:lang/>
        </w:rPr>
        <w:t xml:space="preserve">. Retrieved 2/23/08.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(1997) "Children's rights in the Canadian context", </w:t>
      </w:r>
      <w:r w:rsidRPr="00E475DF">
        <w:rPr>
          <w:i/>
          <w:iCs/>
          <w:color w:val="000000"/>
          <w:sz w:val="24"/>
          <w:szCs w:val="24"/>
          <w:lang/>
        </w:rPr>
        <w:t>Interchange. 8</w:t>
      </w:r>
      <w:r w:rsidRPr="00E475DF">
        <w:rPr>
          <w:color w:val="000000"/>
          <w:sz w:val="24"/>
          <w:szCs w:val="24"/>
          <w:lang/>
        </w:rPr>
        <w:t xml:space="preserve">(1-2). Springer. </w:t>
      </w:r>
    </w:p>
    <w:p w:rsidR="00F474C9" w:rsidRPr="00E475DF" w:rsidRDefault="009230DF" w:rsidP="00F474C9">
      <w:pPr>
        <w:widowControl/>
        <w:numPr>
          <w:ilvl w:val="0"/>
          <w:numId w:val="2"/>
        </w:numPr>
        <w:autoSpaceDE/>
        <w:autoSpaceDN/>
        <w:adjustRightInd/>
        <w:spacing w:before="100" w:beforeAutospacing="1" w:after="100" w:afterAutospacing="1"/>
        <w:rPr>
          <w:color w:val="000000"/>
          <w:sz w:val="24"/>
          <w:szCs w:val="24"/>
          <w:lang/>
        </w:rPr>
      </w:pPr>
      <w:hyperlink r:id="rId11" w:history="1">
        <w:r w:rsidR="00F474C9" w:rsidRPr="00E475DF">
          <w:rPr>
            <w:color w:val="000000"/>
            <w:sz w:val="24"/>
            <w:szCs w:val="24"/>
            <w:u w:val="single"/>
            <w:lang/>
          </w:rPr>
          <w:t>"A-Z of Children's Rights"</w:t>
        </w:r>
      </w:hyperlink>
      <w:r w:rsidR="00F474C9" w:rsidRPr="00E475DF">
        <w:rPr>
          <w:color w:val="000000"/>
          <w:sz w:val="24"/>
          <w:szCs w:val="24"/>
          <w:lang/>
        </w:rPr>
        <w:t xml:space="preserve">, Children's Rights Information Network.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Freeman, M. (2000) "The Future of Children's Rights," </w:t>
      </w:r>
      <w:r w:rsidRPr="00E475DF">
        <w:rPr>
          <w:i/>
          <w:iCs/>
          <w:color w:val="000000"/>
          <w:sz w:val="24"/>
          <w:szCs w:val="24"/>
          <w:lang/>
        </w:rPr>
        <w:t>Children &amp; Society. 14</w:t>
      </w:r>
      <w:r w:rsidRPr="00E475DF">
        <w:rPr>
          <w:color w:val="000000"/>
          <w:sz w:val="24"/>
          <w:szCs w:val="24"/>
          <w:lang/>
        </w:rPr>
        <w:t xml:space="preserve">(4) p 277-93.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Calkins, C.F. (1972) "Reviewed Work: Children's Rights: Toward the Liberation of the Child by Paul Adams", </w:t>
      </w:r>
      <w:smartTag w:uri="urn:schemas-microsoft-com:office:smarttags" w:element="City">
        <w:smartTag w:uri="urn:schemas-microsoft-com:office:smarttags" w:element="place">
          <w:r w:rsidRPr="00E475DF">
            <w:rPr>
              <w:i/>
              <w:iCs/>
              <w:color w:val="000000"/>
              <w:sz w:val="24"/>
              <w:szCs w:val="24"/>
              <w:lang/>
            </w:rPr>
            <w:t>Peabody</w:t>
          </w:r>
        </w:smartTag>
      </w:smartTag>
      <w:r w:rsidRPr="00E475DF">
        <w:rPr>
          <w:i/>
          <w:iCs/>
          <w:color w:val="000000"/>
          <w:sz w:val="24"/>
          <w:szCs w:val="24"/>
          <w:lang/>
        </w:rPr>
        <w:t xml:space="preserve"> Journal of Education. 49</w:t>
      </w:r>
      <w:r w:rsidRPr="00E475DF">
        <w:rPr>
          <w:color w:val="000000"/>
          <w:sz w:val="24"/>
          <w:szCs w:val="24"/>
          <w:lang/>
        </w:rPr>
        <w:t xml:space="preserve">(4). p. 327. </w:t>
      </w:r>
    </w:p>
    <w:p w:rsidR="00F474C9" w:rsidRPr="00E475DF" w:rsidRDefault="009230DF" w:rsidP="00F474C9">
      <w:pPr>
        <w:widowControl/>
        <w:numPr>
          <w:ilvl w:val="0"/>
          <w:numId w:val="2"/>
        </w:numPr>
        <w:autoSpaceDE/>
        <w:autoSpaceDN/>
        <w:adjustRightInd/>
        <w:spacing w:before="100" w:beforeAutospacing="1" w:after="100" w:afterAutospacing="1"/>
        <w:rPr>
          <w:color w:val="000000"/>
          <w:sz w:val="24"/>
          <w:szCs w:val="24"/>
          <w:lang/>
        </w:rPr>
      </w:pPr>
      <w:hyperlink r:id="rId12" w:history="1">
        <w:r w:rsidR="00F474C9" w:rsidRPr="00E475DF">
          <w:rPr>
            <w:color w:val="000000"/>
            <w:sz w:val="24"/>
            <w:szCs w:val="24"/>
            <w:u w:val="single"/>
            <w:lang/>
          </w:rPr>
          <w:t>"Children's Rights"</w:t>
        </w:r>
      </w:hyperlink>
      <w:r w:rsidR="00F474C9" w:rsidRPr="00E475DF">
        <w:rPr>
          <w:color w:val="000000"/>
          <w:sz w:val="24"/>
          <w:szCs w:val="24"/>
          <w:lang/>
        </w:rPr>
        <w:t xml:space="preserve">, </w:t>
      </w:r>
      <w:r w:rsidR="00F474C9" w:rsidRPr="00E475DF">
        <w:rPr>
          <w:i/>
          <w:iCs/>
          <w:color w:val="000000"/>
          <w:sz w:val="24"/>
          <w:szCs w:val="24"/>
          <w:lang/>
        </w:rPr>
        <w:t>Stanford Encyclopedia of Philosophy, 2008</w:t>
      </w:r>
      <w:r w:rsidR="00F474C9" w:rsidRPr="00E475DF">
        <w:rPr>
          <w:color w:val="000000"/>
          <w:sz w:val="24"/>
          <w:szCs w:val="24"/>
          <w:lang/>
        </w:rPr>
        <w:t xml:space="preserve">.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Brownlie, J. and Anderson, S. (2006) "'Beyond Anti-Smacking': Rethinking parent–child relations," </w:t>
      </w:r>
      <w:r w:rsidRPr="00E475DF">
        <w:rPr>
          <w:i/>
          <w:iCs/>
          <w:color w:val="000000"/>
          <w:sz w:val="24"/>
          <w:szCs w:val="24"/>
          <w:lang/>
        </w:rPr>
        <w:t>Childhood. 13</w:t>
      </w:r>
      <w:r w:rsidRPr="00E475DF">
        <w:rPr>
          <w:color w:val="000000"/>
          <w:sz w:val="24"/>
          <w:szCs w:val="24"/>
          <w:lang/>
        </w:rPr>
        <w:t xml:space="preserve">(4) p 479-498.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Cutting, E. (1999) "Giving Parents a Voice: A Children's Rights Issue," </w:t>
      </w:r>
      <w:r w:rsidRPr="00E475DF">
        <w:rPr>
          <w:i/>
          <w:iCs/>
          <w:color w:val="000000"/>
          <w:sz w:val="24"/>
          <w:szCs w:val="24"/>
          <w:lang/>
        </w:rPr>
        <w:t>Rightlines. 2</w:t>
      </w:r>
      <w:r w:rsidRPr="00E475DF">
        <w:rPr>
          <w:color w:val="000000"/>
          <w:sz w:val="24"/>
          <w:szCs w:val="24"/>
          <w:lang/>
        </w:rPr>
        <w:t xml:space="preserve"> ERIC #ED428855.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lastRenderedPageBreak/>
        <w:t xml:space="preserve">Brennan, S. and Noggle, R. (1997) "The Moral Status of Children: Children's Rights, Parent's Rights, and Family Justice," </w:t>
      </w:r>
      <w:r w:rsidRPr="00E475DF">
        <w:rPr>
          <w:i/>
          <w:iCs/>
          <w:color w:val="000000"/>
          <w:sz w:val="24"/>
          <w:szCs w:val="24"/>
          <w:lang/>
        </w:rPr>
        <w:t>Social Theory and Practice. 23.</w:t>
      </w:r>
      <w:r w:rsidRPr="00E475DF">
        <w:rPr>
          <w:color w:val="000000"/>
          <w:sz w:val="24"/>
          <w:szCs w:val="24"/>
          <w:lang/>
        </w:rPr>
        <w:t xml:space="preserve">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Kaslow, FW (1990) Children who sue parents: A new form of family homicide? </w:t>
      </w:r>
      <w:r w:rsidRPr="00E475DF">
        <w:rPr>
          <w:i/>
          <w:iCs/>
          <w:color w:val="000000"/>
          <w:sz w:val="24"/>
          <w:szCs w:val="24"/>
          <w:lang/>
        </w:rPr>
        <w:t>Journal of Marital and Family Therapy. 16</w:t>
      </w:r>
      <w:r w:rsidRPr="00E475DF">
        <w:rPr>
          <w:color w:val="000000"/>
          <w:sz w:val="24"/>
          <w:szCs w:val="24"/>
          <w:lang/>
        </w:rPr>
        <w:t xml:space="preserve">(2) p 151–163. </w:t>
      </w:r>
    </w:p>
    <w:p w:rsidR="00F474C9" w:rsidRPr="00E475DF" w:rsidRDefault="009230DF" w:rsidP="00F474C9">
      <w:pPr>
        <w:widowControl/>
        <w:numPr>
          <w:ilvl w:val="0"/>
          <w:numId w:val="2"/>
        </w:numPr>
        <w:autoSpaceDE/>
        <w:autoSpaceDN/>
        <w:adjustRightInd/>
        <w:spacing w:before="100" w:beforeAutospacing="1" w:after="100" w:afterAutospacing="1"/>
        <w:rPr>
          <w:color w:val="000000"/>
          <w:sz w:val="24"/>
          <w:szCs w:val="24"/>
          <w:lang/>
        </w:rPr>
      </w:pPr>
      <w:hyperlink r:id="rId13" w:history="1">
        <w:r w:rsidR="00F474C9" w:rsidRPr="00E475DF">
          <w:rPr>
            <w:color w:val="000000"/>
            <w:sz w:val="24"/>
            <w:szCs w:val="24"/>
            <w:u w:val="single"/>
            <w:lang/>
          </w:rPr>
          <w:t>"What is equal shared parenting?"</w:t>
        </w:r>
      </w:hyperlink>
      <w:r w:rsidR="00F474C9" w:rsidRPr="00E475DF">
        <w:rPr>
          <w:color w:val="000000"/>
          <w:sz w:val="24"/>
          <w:szCs w:val="24"/>
          <w:lang/>
        </w:rPr>
        <w:t xml:space="preserve"> Fathers Are Capable Too: Parenting Association, 2008.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Starr, RH (1975) </w:t>
      </w:r>
      <w:r w:rsidRPr="00E475DF">
        <w:rPr>
          <w:i/>
          <w:iCs/>
          <w:color w:val="000000"/>
          <w:sz w:val="24"/>
          <w:szCs w:val="24"/>
          <w:lang/>
        </w:rPr>
        <w:t>Children's Rights: Countering the Opposition.</w:t>
      </w:r>
      <w:r w:rsidRPr="00E475DF">
        <w:rPr>
          <w:color w:val="000000"/>
          <w:sz w:val="24"/>
          <w:szCs w:val="24"/>
          <w:lang/>
        </w:rPr>
        <w:t xml:space="preserve"> Paper presented at the 83rd Annual Meeting of the </w:t>
      </w:r>
      <w:hyperlink r:id="rId14" w:tooltip="American Psychological Association" w:history="1">
        <w:r w:rsidRPr="00E475DF">
          <w:rPr>
            <w:rStyle w:val="Hyperlink"/>
            <w:color w:val="000000"/>
            <w:sz w:val="24"/>
            <w:szCs w:val="24"/>
            <w:lang/>
          </w:rPr>
          <w:t>American Psychological Association</w:t>
        </w:r>
      </w:hyperlink>
      <w:r w:rsidRPr="00E475DF">
        <w:rPr>
          <w:color w:val="000000"/>
          <w:sz w:val="24"/>
          <w:szCs w:val="24"/>
          <w:lang/>
        </w:rPr>
        <w:t xml:space="preserve"> in </w:t>
      </w:r>
      <w:smartTag w:uri="urn:schemas-microsoft-com:office:smarttags" w:element="place">
        <w:smartTag w:uri="urn:schemas-microsoft-com:office:smarttags" w:element="City">
          <w:r w:rsidRPr="00E475DF">
            <w:rPr>
              <w:color w:val="000000"/>
              <w:sz w:val="24"/>
              <w:szCs w:val="24"/>
              <w:lang/>
            </w:rPr>
            <w:t>Chicago</w:t>
          </w:r>
        </w:smartTag>
        <w:r w:rsidRPr="00E475DF">
          <w:rPr>
            <w:color w:val="000000"/>
            <w:sz w:val="24"/>
            <w:szCs w:val="24"/>
            <w:lang/>
          </w:rPr>
          <w:t xml:space="preserve">, </w:t>
        </w:r>
        <w:smartTag w:uri="urn:schemas-microsoft-com:office:smarttags" w:element="State">
          <w:r w:rsidRPr="00E475DF">
            <w:rPr>
              <w:color w:val="000000"/>
              <w:sz w:val="24"/>
              <w:szCs w:val="24"/>
              <w:lang/>
            </w:rPr>
            <w:t>Illinois</w:t>
          </w:r>
        </w:smartTag>
      </w:smartTag>
      <w:r w:rsidRPr="00E475DF">
        <w:rPr>
          <w:color w:val="000000"/>
          <w:sz w:val="24"/>
          <w:szCs w:val="24"/>
          <w:lang/>
        </w:rPr>
        <w:t xml:space="preserve">, Aug. 30-Sept. 3, 1975. ERIC ID# ED121416.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DeLamater, J.D. (2003) </w:t>
      </w:r>
      <w:r w:rsidRPr="00E475DF">
        <w:rPr>
          <w:i/>
          <w:iCs/>
          <w:color w:val="000000"/>
          <w:sz w:val="24"/>
          <w:szCs w:val="24"/>
          <w:lang/>
        </w:rPr>
        <w:t>Handbook of Social Psychology.</w:t>
      </w:r>
      <w:r w:rsidRPr="00E475DF">
        <w:rPr>
          <w:color w:val="000000"/>
          <w:sz w:val="24"/>
          <w:szCs w:val="24"/>
          <w:lang/>
        </w:rPr>
        <w:t xml:space="preserve"> Springer. p 150.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Lansdown, G. (1994). "Children's rights," in B. Mayall (ed.) </w:t>
      </w:r>
      <w:r w:rsidRPr="00E475DF">
        <w:rPr>
          <w:i/>
          <w:iCs/>
          <w:color w:val="000000"/>
          <w:sz w:val="24"/>
          <w:szCs w:val="24"/>
          <w:lang/>
        </w:rPr>
        <w:t>Children's childhood: Observed and experienced.</w:t>
      </w:r>
      <w:r w:rsidRPr="00E475DF">
        <w:rPr>
          <w:color w:val="000000"/>
          <w:sz w:val="24"/>
          <w:szCs w:val="24"/>
          <w:lang/>
        </w:rPr>
        <w:t xml:space="preserve"> </w:t>
      </w:r>
      <w:smartTag w:uri="urn:schemas-microsoft-com:office:smarttags" w:element="City">
        <w:smartTag w:uri="urn:schemas-microsoft-com:office:smarttags" w:element="place">
          <w:r w:rsidRPr="00E475DF">
            <w:rPr>
              <w:color w:val="000000"/>
              <w:sz w:val="24"/>
              <w:szCs w:val="24"/>
              <w:lang/>
            </w:rPr>
            <w:t>London</w:t>
          </w:r>
        </w:smartTag>
      </w:smartTag>
      <w:r w:rsidRPr="00E475DF">
        <w:rPr>
          <w:color w:val="000000"/>
          <w:sz w:val="24"/>
          <w:szCs w:val="24"/>
          <w:lang/>
        </w:rPr>
        <w:t xml:space="preserve">: The Falmer Press. (p 33-34).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Covell, K. and Howe, R.B. (2001) </w:t>
      </w:r>
      <w:r w:rsidRPr="00E475DF">
        <w:rPr>
          <w:i/>
          <w:iCs/>
          <w:color w:val="000000"/>
          <w:sz w:val="24"/>
          <w:szCs w:val="24"/>
          <w:lang/>
        </w:rPr>
        <w:t xml:space="preserve">The Challenge of Children's Rights for </w:t>
      </w:r>
      <w:smartTag w:uri="urn:schemas-microsoft-com:office:smarttags" w:element="place">
        <w:smartTag w:uri="urn:schemas-microsoft-com:office:smarttags" w:element="country-region">
          <w:r w:rsidRPr="00E475DF">
            <w:rPr>
              <w:i/>
              <w:iCs/>
              <w:color w:val="000000"/>
              <w:sz w:val="24"/>
              <w:szCs w:val="24"/>
              <w:lang/>
            </w:rPr>
            <w:t>Canada</w:t>
          </w:r>
        </w:smartTag>
      </w:smartTag>
      <w:r w:rsidRPr="00E475DF">
        <w:rPr>
          <w:i/>
          <w:iCs/>
          <w:color w:val="000000"/>
          <w:sz w:val="24"/>
          <w:szCs w:val="24"/>
          <w:lang/>
        </w:rPr>
        <w:t xml:space="preserve">. </w:t>
      </w:r>
      <w:smartTag w:uri="urn:schemas-microsoft-com:office:smarttags" w:element="place">
        <w:smartTag w:uri="urn:schemas-microsoft-com:office:smarttags" w:element="PlaceName">
          <w:r w:rsidRPr="00E475DF">
            <w:rPr>
              <w:i/>
              <w:iCs/>
              <w:color w:val="000000"/>
              <w:sz w:val="24"/>
              <w:szCs w:val="24"/>
              <w:lang/>
            </w:rPr>
            <w:t>Wilfrid</w:t>
          </w:r>
        </w:smartTag>
        <w:r w:rsidRPr="00E475DF">
          <w:rPr>
            <w:i/>
            <w:iCs/>
            <w:color w:val="000000"/>
            <w:sz w:val="24"/>
            <w:szCs w:val="24"/>
            <w:lang/>
          </w:rPr>
          <w:t xml:space="preserve"> </w:t>
        </w:r>
        <w:smartTag w:uri="urn:schemas-microsoft-com:office:smarttags" w:element="PlaceName">
          <w:r w:rsidRPr="00E475DF">
            <w:rPr>
              <w:i/>
              <w:iCs/>
              <w:color w:val="000000"/>
              <w:sz w:val="24"/>
              <w:szCs w:val="24"/>
              <w:lang/>
            </w:rPr>
            <w:t>Laurier</w:t>
          </w:r>
        </w:smartTag>
        <w:r w:rsidRPr="00E475DF">
          <w:rPr>
            <w:i/>
            <w:iCs/>
            <w:color w:val="000000"/>
            <w:sz w:val="24"/>
            <w:szCs w:val="24"/>
            <w:lang/>
          </w:rPr>
          <w:t xml:space="preserve"> </w:t>
        </w:r>
        <w:smartTag w:uri="urn:schemas-microsoft-com:office:smarttags" w:element="PlaceType">
          <w:r w:rsidRPr="00E475DF">
            <w:rPr>
              <w:i/>
              <w:iCs/>
              <w:color w:val="000000"/>
              <w:sz w:val="24"/>
              <w:szCs w:val="24"/>
              <w:lang/>
            </w:rPr>
            <w:t>University</w:t>
          </w:r>
        </w:smartTag>
      </w:smartTag>
      <w:r w:rsidRPr="00E475DF">
        <w:rPr>
          <w:i/>
          <w:iCs/>
          <w:color w:val="000000"/>
          <w:sz w:val="24"/>
          <w:szCs w:val="24"/>
          <w:lang/>
        </w:rPr>
        <w:t xml:space="preserve"> Press. p 158.</w:t>
      </w:r>
      <w:r w:rsidRPr="00E475DF">
        <w:rPr>
          <w:color w:val="000000"/>
          <w:sz w:val="24"/>
          <w:szCs w:val="24"/>
          <w:lang/>
        </w:rPr>
        <w:t xml:space="preserve">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Mason, M.A. (2005) </w:t>
      </w:r>
      <w:hyperlink r:id="rId15" w:history="1">
        <w:r w:rsidRPr="00E475DF">
          <w:rPr>
            <w:color w:val="000000"/>
            <w:sz w:val="24"/>
            <w:szCs w:val="24"/>
            <w:u w:val="single"/>
            <w:lang/>
          </w:rPr>
          <w:t>"The U.S. and the international children's rights crusade: leader or laggard?"</w:t>
        </w:r>
      </w:hyperlink>
      <w:r w:rsidRPr="00E475DF">
        <w:rPr>
          <w:color w:val="000000"/>
          <w:sz w:val="24"/>
          <w:szCs w:val="24"/>
          <w:lang/>
        </w:rPr>
        <w:t xml:space="preserve"> </w:t>
      </w:r>
      <w:r w:rsidRPr="00E475DF">
        <w:rPr>
          <w:i/>
          <w:iCs/>
          <w:color w:val="000000"/>
          <w:sz w:val="24"/>
          <w:szCs w:val="24"/>
          <w:lang/>
        </w:rPr>
        <w:t>Journal of Social History.</w:t>
      </w:r>
      <w:r w:rsidRPr="00E475DF">
        <w:rPr>
          <w:color w:val="000000"/>
          <w:sz w:val="24"/>
          <w:szCs w:val="24"/>
          <w:lang/>
        </w:rPr>
        <w:t xml:space="preserve"> Summer. </w:t>
      </w:r>
    </w:p>
    <w:p w:rsidR="00F474C9" w:rsidRPr="00E475DF" w:rsidRDefault="00F474C9" w:rsidP="00F474C9">
      <w:pPr>
        <w:widowControl/>
        <w:numPr>
          <w:ilvl w:val="0"/>
          <w:numId w:val="2"/>
        </w:numPr>
        <w:autoSpaceDE/>
        <w:autoSpaceDN/>
        <w:adjustRightInd/>
        <w:spacing w:before="100" w:beforeAutospacing="1" w:after="100" w:afterAutospacing="1"/>
        <w:rPr>
          <w:color w:val="000000"/>
          <w:sz w:val="24"/>
          <w:szCs w:val="24"/>
          <w:lang/>
        </w:rPr>
      </w:pPr>
      <w:r w:rsidRPr="00E475DF">
        <w:rPr>
          <w:color w:val="000000"/>
          <w:sz w:val="24"/>
          <w:szCs w:val="24"/>
          <w:lang/>
        </w:rPr>
        <w:t xml:space="preserve">Arts, K, Popvoski, V, </w:t>
      </w:r>
      <w:r w:rsidRPr="00E475DF">
        <w:rPr>
          <w:i/>
          <w:iCs/>
          <w:color w:val="000000"/>
          <w:sz w:val="24"/>
          <w:szCs w:val="24"/>
          <w:lang/>
        </w:rPr>
        <w:t>et al.</w:t>
      </w:r>
      <w:r w:rsidRPr="00E475DF">
        <w:rPr>
          <w:color w:val="000000"/>
          <w:sz w:val="24"/>
          <w:szCs w:val="24"/>
          <w:lang/>
        </w:rPr>
        <w:t xml:space="preserve"> (2006) </w:t>
      </w:r>
      <w:r w:rsidRPr="00E475DF">
        <w:rPr>
          <w:i/>
          <w:iCs/>
          <w:color w:val="000000"/>
          <w:sz w:val="24"/>
          <w:szCs w:val="24"/>
          <w:lang/>
        </w:rPr>
        <w:t>International Criminal Accountability and the Rights of Children</w:t>
      </w:r>
      <w:r w:rsidRPr="00E475DF">
        <w:rPr>
          <w:color w:val="000000"/>
          <w:sz w:val="24"/>
          <w:szCs w:val="24"/>
          <w:lang/>
        </w:rPr>
        <w:t xml:space="preserve">. "From Peace to Justice Series". </w:t>
      </w:r>
      <w:smartTag w:uri="urn:schemas-microsoft-com:office:smarttags" w:element="City">
        <w:r w:rsidRPr="00E475DF">
          <w:rPr>
            <w:color w:val="000000"/>
            <w:sz w:val="24"/>
            <w:szCs w:val="24"/>
            <w:lang/>
          </w:rPr>
          <w:t>London</w:t>
        </w:r>
      </w:smartTag>
      <w:r w:rsidRPr="00E475DF">
        <w:rPr>
          <w:color w:val="000000"/>
          <w:sz w:val="24"/>
          <w:szCs w:val="24"/>
          <w:lang/>
        </w:rPr>
        <w:t xml:space="preserve">: </w:t>
      </w:r>
      <w:smartTag w:uri="urn:schemas-microsoft-com:office:smarttags" w:element="place">
        <w:smartTag w:uri="urn:schemas-microsoft-com:office:smarttags" w:element="PlaceName">
          <w:r w:rsidRPr="00E475DF">
            <w:rPr>
              <w:color w:val="000000"/>
              <w:sz w:val="24"/>
              <w:szCs w:val="24"/>
              <w:lang/>
            </w:rPr>
            <w:t>Cambridge</w:t>
          </w:r>
        </w:smartTag>
        <w:r w:rsidRPr="00E475DF">
          <w:rPr>
            <w:color w:val="000000"/>
            <w:sz w:val="24"/>
            <w:szCs w:val="24"/>
            <w:lang/>
          </w:rPr>
          <w:t xml:space="preserve"> </w:t>
        </w:r>
        <w:smartTag w:uri="urn:schemas-microsoft-com:office:smarttags" w:element="PlaceType">
          <w:r w:rsidRPr="00E475DF">
            <w:rPr>
              <w:color w:val="000000"/>
              <w:sz w:val="24"/>
              <w:szCs w:val="24"/>
              <w:lang/>
            </w:rPr>
            <w:t>University</w:t>
          </w:r>
        </w:smartTag>
      </w:smartTag>
      <w:r w:rsidRPr="00E475DF">
        <w:rPr>
          <w:color w:val="000000"/>
          <w:sz w:val="24"/>
          <w:szCs w:val="24"/>
          <w:lang/>
        </w:rPr>
        <w:t xml:space="preserve"> Press. </w:t>
      </w:r>
    </w:p>
    <w:p w:rsidR="00F474C9" w:rsidRPr="00F62411" w:rsidRDefault="00F474C9" w:rsidP="00F474C9">
      <w:pPr>
        <w:rPr>
          <w:i/>
          <w:color w:val="000000"/>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3DA"/>
    <w:multiLevelType w:val="hybridMultilevel"/>
    <w:tmpl w:val="DBE8F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E6053C"/>
    <w:multiLevelType w:val="multilevel"/>
    <w:tmpl w:val="F7D0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C9"/>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230DF"/>
    <w:rsid w:val="00970755"/>
    <w:rsid w:val="00A21D65"/>
    <w:rsid w:val="00A32CE0"/>
    <w:rsid w:val="00BB434B"/>
    <w:rsid w:val="00BE0E95"/>
    <w:rsid w:val="00BF0D71"/>
    <w:rsid w:val="00C45BF2"/>
    <w:rsid w:val="00C8049C"/>
    <w:rsid w:val="00C97EFF"/>
    <w:rsid w:val="00DA14BD"/>
    <w:rsid w:val="00DA19F4"/>
    <w:rsid w:val="00DD6960"/>
    <w:rsid w:val="00F474C9"/>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74C9"/>
    <w:rPr>
      <w:rFonts w:ascii="Verdana" w:hAnsi="Verdana" w:hint="default"/>
      <w:color w:val="003399"/>
      <w:u w:val="single"/>
    </w:rPr>
  </w:style>
  <w:style w:type="character" w:customStyle="1" w:styleId="citationweb">
    <w:name w:val="citation web"/>
    <w:basedOn w:val="DefaultParagraphFont"/>
    <w:rsid w:val="00F474C9"/>
  </w:style>
  <w:style w:type="character" w:customStyle="1" w:styleId="printonly">
    <w:name w:val="printonly"/>
    <w:basedOn w:val="DefaultParagraphFont"/>
    <w:rsid w:val="00F474C9"/>
  </w:style>
  <w:style w:type="character" w:customStyle="1" w:styleId="z3988">
    <w:name w:val="z3988"/>
    <w:basedOn w:val="DefaultParagraphFont"/>
    <w:rsid w:val="00F47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74C9"/>
    <w:rPr>
      <w:rFonts w:ascii="Verdana" w:hAnsi="Verdana" w:hint="default"/>
      <w:color w:val="003399"/>
      <w:u w:val="single"/>
    </w:rPr>
  </w:style>
  <w:style w:type="character" w:customStyle="1" w:styleId="citationweb">
    <w:name w:val="citation web"/>
    <w:basedOn w:val="DefaultParagraphFont"/>
    <w:rsid w:val="00F474C9"/>
  </w:style>
  <w:style w:type="character" w:customStyle="1" w:styleId="printonly">
    <w:name w:val="printonly"/>
    <w:basedOn w:val="DefaultParagraphFont"/>
    <w:rsid w:val="00F474C9"/>
  </w:style>
  <w:style w:type="character" w:customStyle="1" w:styleId="z3988">
    <w:name w:val="z3988"/>
    <w:basedOn w:val="DefaultParagraphFont"/>
    <w:rsid w:val="00F4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l.edu/lawrev/Vol36/1/Mangold.pdf" TargetMode="External"/><Relationship Id="rId13" Type="http://schemas.openxmlformats.org/officeDocument/2006/relationships/hyperlink" Target="http://www.fact.on.ca/" TargetMode="External"/><Relationship Id="rId3" Type="http://schemas.microsoft.com/office/2007/relationships/stylesWithEffects" Target="stylesWithEffects.xml"/><Relationship Id="rId7" Type="http://schemas.openxmlformats.org/officeDocument/2006/relationships/hyperlink" Target="United%20Nations" TargetMode="External"/><Relationship Id="rId12" Type="http://schemas.openxmlformats.org/officeDocument/2006/relationships/hyperlink" Target="http://plato.stanford.edu/entries/rights-child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hchr.ch/html/menu3/b/k2crc.htm" TargetMode="External"/><Relationship Id="rId11" Type="http://schemas.openxmlformats.org/officeDocument/2006/relationships/hyperlink" Target="http://www.crin.org/resources/infoDetail.asp?ID=13423" TargetMode="External"/><Relationship Id="rId5" Type="http://schemas.openxmlformats.org/officeDocument/2006/relationships/webSettings" Target="webSettings.xml"/><Relationship Id="rId15" Type="http://schemas.openxmlformats.org/officeDocument/2006/relationships/hyperlink" Target="http://findarticles.com/p/articles/mi_m2005/is_4_38/ai_n15681379" TargetMode="External"/><Relationship Id="rId10" Type="http://schemas.openxmlformats.org/officeDocument/2006/relationships/hyperlink" Target="http://www.cfc-efc.ca/docs/cccf/rs064_en.htm" TargetMode="External"/><Relationship Id="rId4" Type="http://schemas.openxmlformats.org/officeDocument/2006/relationships/settings" Target="settings.xml"/><Relationship Id="rId9" Type="http://schemas.openxmlformats.org/officeDocument/2006/relationships/hyperlink" Target="http://www.law.harvard.edu/students/opia/docs/guide-children-rights.pdf" TargetMode="External"/><Relationship Id="rId14" Type="http://schemas.openxmlformats.org/officeDocument/2006/relationships/hyperlink" Target="http://en.wikipedia.org/wiki/American_Psychological_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Company>Microsoft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2011-07-25T20:43:00Z</dcterms:created>
  <dcterms:modified xsi:type="dcterms:W3CDTF">2014-06-19T23:48:00Z</dcterms:modified>
</cp:coreProperties>
</file>