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919" w:rsidRPr="00752EA1" w:rsidRDefault="00EC2919" w:rsidP="00EC2919">
      <w:pPr>
        <w:rPr>
          <w:b/>
          <w:sz w:val="24"/>
          <w:szCs w:val="24"/>
        </w:rPr>
      </w:pPr>
      <w:r w:rsidRPr="00752EA1">
        <w:rPr>
          <w:b/>
          <w:sz w:val="24"/>
          <w:szCs w:val="24"/>
        </w:rPr>
        <w:t>EHS 2209</w:t>
      </w:r>
      <w:r w:rsidRPr="00752EA1">
        <w:rPr>
          <w:b/>
          <w:sz w:val="24"/>
          <w:szCs w:val="24"/>
        </w:rPr>
        <w:tab/>
        <w:t>FOOD SAFETY MANAGEMENT (4 CU)</w:t>
      </w:r>
    </w:p>
    <w:p w:rsidR="00EC2919" w:rsidRPr="00752EA1" w:rsidRDefault="00EC2919" w:rsidP="00EC2919">
      <w:pPr>
        <w:rPr>
          <w:b/>
          <w:sz w:val="24"/>
          <w:szCs w:val="24"/>
        </w:rPr>
      </w:pPr>
    </w:p>
    <w:p w:rsidR="00EC2919" w:rsidRPr="00752EA1" w:rsidRDefault="00EC2919" w:rsidP="00EC2919">
      <w:pPr>
        <w:rPr>
          <w:sz w:val="24"/>
          <w:szCs w:val="24"/>
        </w:rPr>
      </w:pPr>
      <w:r w:rsidRPr="00752EA1">
        <w:rPr>
          <w:b/>
          <w:sz w:val="24"/>
          <w:szCs w:val="24"/>
        </w:rPr>
        <w:t xml:space="preserve">Course description: </w:t>
      </w:r>
      <w:r w:rsidRPr="00752EA1">
        <w:rPr>
          <w:sz w:val="24"/>
          <w:szCs w:val="24"/>
        </w:rPr>
        <w:t xml:space="preserve">The course deals with causes and type of food poisoning, preservation methods to prevent food poisoning including safe hygiene practices and the role of HACCP in producing safe food. It also describes inspection of food handling premises. </w:t>
      </w:r>
    </w:p>
    <w:p w:rsidR="00EC2919" w:rsidRPr="00752EA1" w:rsidRDefault="00EC2919" w:rsidP="00EC2919">
      <w:pPr>
        <w:rPr>
          <w:b/>
          <w:sz w:val="24"/>
          <w:szCs w:val="24"/>
        </w:rPr>
      </w:pPr>
    </w:p>
    <w:p w:rsidR="00EC2919" w:rsidRPr="00752EA1" w:rsidRDefault="00EC2919" w:rsidP="00EC2919">
      <w:pPr>
        <w:rPr>
          <w:b/>
          <w:sz w:val="24"/>
          <w:szCs w:val="24"/>
        </w:rPr>
      </w:pPr>
      <w:r w:rsidRPr="00752EA1">
        <w:rPr>
          <w:b/>
          <w:sz w:val="24"/>
          <w:szCs w:val="24"/>
        </w:rPr>
        <w:t xml:space="preserve">Course Objectives </w:t>
      </w:r>
    </w:p>
    <w:p w:rsidR="00EC2919" w:rsidRPr="00752EA1" w:rsidRDefault="00EC2919" w:rsidP="00EC2919">
      <w:pPr>
        <w:rPr>
          <w:sz w:val="24"/>
          <w:szCs w:val="24"/>
        </w:rPr>
      </w:pPr>
      <w:r w:rsidRPr="00752EA1">
        <w:rPr>
          <w:sz w:val="24"/>
          <w:szCs w:val="24"/>
        </w:rPr>
        <w:t>By the end of this course, the student should be able to:</w:t>
      </w:r>
    </w:p>
    <w:p w:rsidR="00EC2919" w:rsidRPr="00752EA1" w:rsidRDefault="00EC2919" w:rsidP="00EC2919">
      <w:pPr>
        <w:numPr>
          <w:ilvl w:val="0"/>
          <w:numId w:val="2"/>
        </w:numPr>
        <w:spacing w:after="200"/>
        <w:ind w:left="720" w:hanging="360"/>
        <w:jc w:val="both"/>
        <w:rPr>
          <w:sz w:val="24"/>
          <w:szCs w:val="24"/>
        </w:rPr>
      </w:pPr>
      <w:r w:rsidRPr="00752EA1">
        <w:rPr>
          <w:sz w:val="24"/>
          <w:szCs w:val="24"/>
        </w:rPr>
        <w:t>Explain the need for food preservation to ensure a safe product, prevent spoilage and possible contamination.</w:t>
      </w:r>
    </w:p>
    <w:p w:rsidR="00EC2919" w:rsidRPr="00752EA1" w:rsidRDefault="00EC2919" w:rsidP="00EC2919">
      <w:pPr>
        <w:numPr>
          <w:ilvl w:val="0"/>
          <w:numId w:val="2"/>
        </w:numPr>
        <w:spacing w:after="200"/>
        <w:ind w:left="720" w:hanging="360"/>
        <w:jc w:val="both"/>
        <w:rPr>
          <w:sz w:val="24"/>
          <w:szCs w:val="24"/>
        </w:rPr>
      </w:pPr>
      <w:r w:rsidRPr="00752EA1">
        <w:rPr>
          <w:sz w:val="24"/>
          <w:szCs w:val="24"/>
        </w:rPr>
        <w:t xml:space="preserve">Describe the causes and </w:t>
      </w:r>
      <w:r>
        <w:rPr>
          <w:sz w:val="24"/>
          <w:szCs w:val="24"/>
        </w:rPr>
        <w:t xml:space="preserve">control </w:t>
      </w:r>
      <w:r w:rsidRPr="00752EA1">
        <w:rPr>
          <w:sz w:val="24"/>
          <w:szCs w:val="24"/>
        </w:rPr>
        <w:t>of food poisoning and food borne infections.</w:t>
      </w:r>
    </w:p>
    <w:p w:rsidR="00EC2919" w:rsidRPr="00752EA1" w:rsidRDefault="00EC2919" w:rsidP="00EC2919">
      <w:pPr>
        <w:numPr>
          <w:ilvl w:val="0"/>
          <w:numId w:val="2"/>
        </w:numPr>
        <w:spacing w:after="200"/>
        <w:ind w:left="720" w:hanging="360"/>
        <w:jc w:val="both"/>
        <w:rPr>
          <w:sz w:val="24"/>
          <w:szCs w:val="24"/>
        </w:rPr>
      </w:pPr>
      <w:r w:rsidRPr="00752EA1">
        <w:rPr>
          <w:sz w:val="24"/>
          <w:szCs w:val="24"/>
        </w:rPr>
        <w:t>Describe the nature and role of HACCP in preventing food contamination.</w:t>
      </w:r>
    </w:p>
    <w:p w:rsidR="00EC2919" w:rsidRPr="00752EA1" w:rsidRDefault="00EC2919" w:rsidP="00EC2919">
      <w:pPr>
        <w:numPr>
          <w:ilvl w:val="0"/>
          <w:numId w:val="2"/>
        </w:numPr>
        <w:spacing w:after="200"/>
        <w:ind w:left="720" w:hanging="360"/>
        <w:jc w:val="both"/>
        <w:rPr>
          <w:sz w:val="24"/>
          <w:szCs w:val="24"/>
        </w:rPr>
      </w:pPr>
      <w:r w:rsidRPr="00752EA1">
        <w:rPr>
          <w:sz w:val="24"/>
          <w:szCs w:val="24"/>
        </w:rPr>
        <w:t>Compare different quality systems and assess their usefulness for the food manufacturer and food handler.</w:t>
      </w:r>
    </w:p>
    <w:p w:rsidR="00EC2919" w:rsidRPr="00752EA1" w:rsidRDefault="00EC2919" w:rsidP="00EC2919">
      <w:pPr>
        <w:numPr>
          <w:ilvl w:val="0"/>
          <w:numId w:val="2"/>
        </w:numPr>
        <w:spacing w:after="200"/>
        <w:ind w:left="720" w:hanging="360"/>
        <w:jc w:val="both"/>
        <w:rPr>
          <w:sz w:val="24"/>
          <w:szCs w:val="24"/>
        </w:rPr>
      </w:pPr>
      <w:r w:rsidRPr="00752EA1">
        <w:rPr>
          <w:sz w:val="24"/>
          <w:szCs w:val="24"/>
        </w:rPr>
        <w:t>Describe the process of manufacturing, transformation, processing preservation and storage of food and beverages in hygienic manner.</w:t>
      </w:r>
    </w:p>
    <w:p w:rsidR="00EC2919" w:rsidRDefault="00EC2919" w:rsidP="00EC2919">
      <w:pPr>
        <w:numPr>
          <w:ilvl w:val="0"/>
          <w:numId w:val="2"/>
        </w:numPr>
        <w:spacing w:after="200"/>
        <w:ind w:left="720" w:hanging="360"/>
        <w:jc w:val="both"/>
        <w:rPr>
          <w:sz w:val="24"/>
          <w:szCs w:val="24"/>
        </w:rPr>
      </w:pPr>
      <w:r w:rsidRPr="00752EA1">
        <w:rPr>
          <w:sz w:val="24"/>
          <w:szCs w:val="24"/>
        </w:rPr>
        <w:t>Inspect premises for food and beverage manufacturing, transformation, processing, preservation, storage and service.</w:t>
      </w:r>
    </w:p>
    <w:p w:rsidR="00EC2919" w:rsidRPr="00752EA1" w:rsidRDefault="00EC2919" w:rsidP="00EC2919">
      <w:pPr>
        <w:numPr>
          <w:ilvl w:val="0"/>
          <w:numId w:val="2"/>
        </w:numPr>
        <w:spacing w:after="200"/>
        <w:ind w:left="720" w:hanging="360"/>
        <w:jc w:val="both"/>
        <w:rPr>
          <w:sz w:val="24"/>
          <w:szCs w:val="24"/>
        </w:rPr>
      </w:pPr>
      <w:r w:rsidRPr="00752EA1">
        <w:rPr>
          <w:sz w:val="24"/>
          <w:szCs w:val="24"/>
        </w:rPr>
        <w:t>Demonstrate the ability to enforce legislation related to food and beverages</w:t>
      </w:r>
    </w:p>
    <w:p w:rsidR="00EC2919" w:rsidRPr="00752EA1" w:rsidRDefault="00EC2919" w:rsidP="00EC2919">
      <w:pPr>
        <w:rPr>
          <w:b/>
          <w:sz w:val="24"/>
          <w:szCs w:val="24"/>
        </w:rPr>
      </w:pPr>
    </w:p>
    <w:p w:rsidR="00EC2919" w:rsidRPr="00752EA1" w:rsidRDefault="00EC2919" w:rsidP="00EC2919">
      <w:pPr>
        <w:rPr>
          <w:b/>
          <w:sz w:val="24"/>
          <w:szCs w:val="24"/>
        </w:rPr>
      </w:pPr>
      <w:r w:rsidRPr="00752EA1">
        <w:rPr>
          <w:b/>
          <w:sz w:val="24"/>
          <w:szCs w:val="24"/>
        </w:rPr>
        <w:t>Detailed Course Outline</w:t>
      </w:r>
    </w:p>
    <w:p w:rsidR="00EC2919" w:rsidRPr="00752EA1" w:rsidRDefault="00EC2919" w:rsidP="00EC2919">
      <w:pPr>
        <w:numPr>
          <w:ilvl w:val="0"/>
          <w:numId w:val="3"/>
        </w:numPr>
        <w:spacing w:after="200"/>
        <w:rPr>
          <w:sz w:val="24"/>
          <w:szCs w:val="24"/>
        </w:rPr>
      </w:pPr>
      <w:r w:rsidRPr="00752EA1">
        <w:rPr>
          <w:sz w:val="24"/>
          <w:szCs w:val="24"/>
        </w:rPr>
        <w:t>Different methods of food processing</w:t>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p>
    <w:p w:rsidR="00EC2919" w:rsidRPr="00752EA1" w:rsidRDefault="00EC2919" w:rsidP="00EC2919">
      <w:pPr>
        <w:numPr>
          <w:ilvl w:val="0"/>
          <w:numId w:val="3"/>
        </w:numPr>
        <w:spacing w:after="200"/>
        <w:rPr>
          <w:sz w:val="24"/>
          <w:szCs w:val="24"/>
        </w:rPr>
      </w:pPr>
      <w:r w:rsidRPr="00752EA1">
        <w:rPr>
          <w:sz w:val="24"/>
          <w:szCs w:val="24"/>
        </w:rPr>
        <w:t>Purpose and importance of flow sheet in food processing</w:t>
      </w:r>
      <w:r w:rsidRPr="00752EA1">
        <w:rPr>
          <w:sz w:val="24"/>
          <w:szCs w:val="24"/>
        </w:rPr>
        <w:tab/>
      </w:r>
      <w:r w:rsidRPr="00752EA1">
        <w:rPr>
          <w:sz w:val="24"/>
          <w:szCs w:val="24"/>
        </w:rPr>
        <w:tab/>
      </w:r>
    </w:p>
    <w:p w:rsidR="00EC2919" w:rsidRPr="00752EA1" w:rsidRDefault="00EC2919" w:rsidP="00EC2919">
      <w:pPr>
        <w:numPr>
          <w:ilvl w:val="0"/>
          <w:numId w:val="3"/>
        </w:numPr>
        <w:spacing w:after="200"/>
        <w:rPr>
          <w:sz w:val="24"/>
          <w:szCs w:val="24"/>
        </w:rPr>
      </w:pPr>
      <w:r w:rsidRPr="00752EA1">
        <w:rPr>
          <w:sz w:val="24"/>
          <w:szCs w:val="24"/>
        </w:rPr>
        <w:t>Effects of processing and storage on food quality</w:t>
      </w:r>
      <w:r w:rsidRPr="00752EA1">
        <w:rPr>
          <w:sz w:val="24"/>
          <w:szCs w:val="24"/>
        </w:rPr>
        <w:tab/>
      </w:r>
      <w:r w:rsidRPr="00752EA1">
        <w:rPr>
          <w:sz w:val="24"/>
          <w:szCs w:val="24"/>
        </w:rPr>
        <w:tab/>
      </w:r>
      <w:r w:rsidRPr="00752EA1">
        <w:rPr>
          <w:sz w:val="24"/>
          <w:szCs w:val="24"/>
        </w:rPr>
        <w:tab/>
        <w:t xml:space="preserve"> </w:t>
      </w:r>
    </w:p>
    <w:p w:rsidR="00EC2919" w:rsidRPr="00752EA1" w:rsidRDefault="00EC2919" w:rsidP="00EC2919">
      <w:pPr>
        <w:numPr>
          <w:ilvl w:val="0"/>
          <w:numId w:val="3"/>
        </w:numPr>
        <w:spacing w:after="200"/>
        <w:rPr>
          <w:sz w:val="24"/>
          <w:szCs w:val="24"/>
        </w:rPr>
      </w:pPr>
      <w:r w:rsidRPr="00752EA1">
        <w:rPr>
          <w:sz w:val="24"/>
          <w:szCs w:val="24"/>
        </w:rPr>
        <w:t>Hygiene practice during processing, packaging and storage</w:t>
      </w:r>
      <w:r w:rsidRPr="00752EA1">
        <w:rPr>
          <w:sz w:val="24"/>
          <w:szCs w:val="24"/>
        </w:rPr>
        <w:tab/>
      </w:r>
      <w:r w:rsidRPr="00752EA1">
        <w:rPr>
          <w:sz w:val="24"/>
          <w:szCs w:val="24"/>
        </w:rPr>
        <w:tab/>
      </w:r>
    </w:p>
    <w:p w:rsidR="00EC2919" w:rsidRPr="00752EA1" w:rsidRDefault="00EC2919" w:rsidP="00EC2919">
      <w:pPr>
        <w:numPr>
          <w:ilvl w:val="0"/>
          <w:numId w:val="3"/>
        </w:numPr>
        <w:spacing w:after="200"/>
        <w:rPr>
          <w:sz w:val="24"/>
          <w:szCs w:val="24"/>
        </w:rPr>
      </w:pPr>
      <w:r w:rsidRPr="00752EA1">
        <w:rPr>
          <w:sz w:val="24"/>
          <w:szCs w:val="24"/>
        </w:rPr>
        <w:t xml:space="preserve">Principles underlying food preservation </w:t>
      </w:r>
      <w:r w:rsidRPr="00752EA1">
        <w:rPr>
          <w:sz w:val="24"/>
          <w:szCs w:val="24"/>
        </w:rPr>
        <w:tab/>
      </w:r>
      <w:r w:rsidRPr="00752EA1">
        <w:rPr>
          <w:sz w:val="24"/>
          <w:szCs w:val="24"/>
        </w:rPr>
        <w:tab/>
      </w:r>
      <w:r w:rsidRPr="00752EA1">
        <w:rPr>
          <w:sz w:val="24"/>
          <w:szCs w:val="24"/>
        </w:rPr>
        <w:tab/>
      </w:r>
      <w:r w:rsidRPr="00752EA1">
        <w:rPr>
          <w:sz w:val="24"/>
          <w:szCs w:val="24"/>
        </w:rPr>
        <w:tab/>
        <w:t xml:space="preserve"> </w:t>
      </w:r>
    </w:p>
    <w:p w:rsidR="00EC2919" w:rsidRPr="00752EA1" w:rsidRDefault="00EC2919" w:rsidP="00EC2919">
      <w:pPr>
        <w:numPr>
          <w:ilvl w:val="0"/>
          <w:numId w:val="3"/>
        </w:numPr>
        <w:spacing w:after="200"/>
        <w:rPr>
          <w:sz w:val="24"/>
          <w:szCs w:val="24"/>
        </w:rPr>
      </w:pPr>
      <w:r w:rsidRPr="00752EA1">
        <w:rPr>
          <w:sz w:val="24"/>
          <w:szCs w:val="24"/>
        </w:rPr>
        <w:t>Basic concepts of food hygiene</w:t>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p>
    <w:p w:rsidR="00EC2919" w:rsidRPr="00752EA1" w:rsidRDefault="00EC2919" w:rsidP="00EC2919">
      <w:pPr>
        <w:numPr>
          <w:ilvl w:val="0"/>
          <w:numId w:val="3"/>
        </w:numPr>
        <w:spacing w:after="200"/>
        <w:rPr>
          <w:sz w:val="24"/>
          <w:szCs w:val="24"/>
        </w:rPr>
      </w:pPr>
      <w:r w:rsidRPr="00752EA1">
        <w:rPr>
          <w:sz w:val="24"/>
          <w:szCs w:val="24"/>
        </w:rPr>
        <w:t>International and national criteria for food hygiene</w:t>
      </w:r>
      <w:r w:rsidRPr="00752EA1">
        <w:rPr>
          <w:sz w:val="24"/>
          <w:szCs w:val="24"/>
        </w:rPr>
        <w:tab/>
      </w:r>
      <w:r w:rsidRPr="00752EA1">
        <w:rPr>
          <w:sz w:val="24"/>
          <w:szCs w:val="24"/>
        </w:rPr>
        <w:tab/>
      </w:r>
      <w:r w:rsidRPr="00752EA1">
        <w:rPr>
          <w:sz w:val="24"/>
          <w:szCs w:val="24"/>
        </w:rPr>
        <w:tab/>
      </w:r>
    </w:p>
    <w:p w:rsidR="00EC2919" w:rsidRPr="00752EA1" w:rsidRDefault="00EC2919" w:rsidP="00EC2919">
      <w:pPr>
        <w:numPr>
          <w:ilvl w:val="0"/>
          <w:numId w:val="3"/>
        </w:numPr>
        <w:spacing w:after="200"/>
        <w:rPr>
          <w:sz w:val="24"/>
          <w:szCs w:val="24"/>
        </w:rPr>
      </w:pPr>
      <w:r w:rsidRPr="00752EA1">
        <w:rPr>
          <w:sz w:val="24"/>
          <w:szCs w:val="24"/>
        </w:rPr>
        <w:t>Food handling</w:t>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p>
    <w:p w:rsidR="00EC2919" w:rsidRPr="00752EA1" w:rsidRDefault="00EC2919" w:rsidP="00EC2919">
      <w:pPr>
        <w:numPr>
          <w:ilvl w:val="0"/>
          <w:numId w:val="3"/>
        </w:numPr>
        <w:spacing w:after="200"/>
        <w:rPr>
          <w:sz w:val="24"/>
          <w:szCs w:val="24"/>
        </w:rPr>
      </w:pPr>
      <w:r w:rsidRPr="00752EA1">
        <w:rPr>
          <w:sz w:val="24"/>
          <w:szCs w:val="24"/>
        </w:rPr>
        <w:t xml:space="preserve">Food premises requirements (location, design, </w:t>
      </w:r>
      <w:proofErr w:type="spellStart"/>
      <w:r w:rsidRPr="00752EA1">
        <w:rPr>
          <w:sz w:val="24"/>
          <w:szCs w:val="24"/>
        </w:rPr>
        <w:t>etc</w:t>
      </w:r>
      <w:proofErr w:type="spellEnd"/>
      <w:r w:rsidRPr="00752EA1">
        <w:rPr>
          <w:sz w:val="24"/>
          <w:szCs w:val="24"/>
        </w:rPr>
        <w:t>)</w:t>
      </w:r>
      <w:r w:rsidRPr="00752EA1">
        <w:rPr>
          <w:sz w:val="24"/>
          <w:szCs w:val="24"/>
        </w:rPr>
        <w:tab/>
      </w:r>
      <w:r w:rsidRPr="00752EA1">
        <w:rPr>
          <w:sz w:val="24"/>
          <w:szCs w:val="24"/>
        </w:rPr>
        <w:tab/>
      </w:r>
      <w:r w:rsidRPr="00752EA1">
        <w:rPr>
          <w:sz w:val="24"/>
          <w:szCs w:val="24"/>
        </w:rPr>
        <w:tab/>
        <w:t xml:space="preserve"> </w:t>
      </w:r>
    </w:p>
    <w:p w:rsidR="00EC2919" w:rsidRPr="00752EA1" w:rsidRDefault="00EC2919" w:rsidP="00EC2919">
      <w:pPr>
        <w:numPr>
          <w:ilvl w:val="0"/>
          <w:numId w:val="3"/>
        </w:numPr>
        <w:spacing w:after="200"/>
        <w:rPr>
          <w:sz w:val="24"/>
          <w:szCs w:val="24"/>
        </w:rPr>
      </w:pPr>
      <w:r w:rsidRPr="00752EA1">
        <w:rPr>
          <w:sz w:val="24"/>
          <w:szCs w:val="24"/>
        </w:rPr>
        <w:t>Food hygiene education</w:t>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t xml:space="preserve"> </w:t>
      </w:r>
    </w:p>
    <w:p w:rsidR="00EC2919" w:rsidRPr="00752EA1" w:rsidRDefault="00EC2919" w:rsidP="00EC2919">
      <w:pPr>
        <w:numPr>
          <w:ilvl w:val="0"/>
          <w:numId w:val="3"/>
        </w:numPr>
        <w:spacing w:after="200"/>
        <w:rPr>
          <w:sz w:val="24"/>
          <w:szCs w:val="24"/>
        </w:rPr>
      </w:pPr>
      <w:r w:rsidRPr="00752EA1">
        <w:rPr>
          <w:sz w:val="24"/>
          <w:szCs w:val="24"/>
        </w:rPr>
        <w:t>Causes of food poisoning and food borne infections</w:t>
      </w:r>
      <w:r w:rsidRPr="00752EA1">
        <w:rPr>
          <w:sz w:val="24"/>
          <w:szCs w:val="24"/>
        </w:rPr>
        <w:tab/>
      </w:r>
      <w:r w:rsidRPr="00752EA1">
        <w:rPr>
          <w:sz w:val="24"/>
          <w:szCs w:val="24"/>
        </w:rPr>
        <w:tab/>
      </w:r>
      <w:r w:rsidRPr="00752EA1">
        <w:rPr>
          <w:sz w:val="24"/>
          <w:szCs w:val="24"/>
        </w:rPr>
        <w:tab/>
        <w:t xml:space="preserve"> </w:t>
      </w:r>
    </w:p>
    <w:p w:rsidR="00EC2919" w:rsidRPr="00752EA1" w:rsidRDefault="00EC2919" w:rsidP="00EC2919">
      <w:pPr>
        <w:numPr>
          <w:ilvl w:val="0"/>
          <w:numId w:val="3"/>
        </w:numPr>
        <w:spacing w:after="200"/>
        <w:rPr>
          <w:sz w:val="24"/>
          <w:szCs w:val="24"/>
        </w:rPr>
      </w:pPr>
      <w:r w:rsidRPr="00752EA1">
        <w:rPr>
          <w:sz w:val="24"/>
          <w:szCs w:val="24"/>
        </w:rPr>
        <w:t>Investigation and control of food poisoning outbreaks</w:t>
      </w:r>
      <w:r w:rsidRPr="00752EA1">
        <w:rPr>
          <w:sz w:val="24"/>
          <w:szCs w:val="24"/>
        </w:rPr>
        <w:tab/>
      </w:r>
      <w:r w:rsidRPr="00752EA1">
        <w:rPr>
          <w:sz w:val="24"/>
          <w:szCs w:val="24"/>
        </w:rPr>
        <w:tab/>
      </w:r>
    </w:p>
    <w:p w:rsidR="00EC2919" w:rsidRPr="00752EA1" w:rsidRDefault="00EC2919" w:rsidP="00EC2919">
      <w:pPr>
        <w:numPr>
          <w:ilvl w:val="0"/>
          <w:numId w:val="3"/>
        </w:numPr>
        <w:spacing w:after="200"/>
        <w:rPr>
          <w:b/>
          <w:sz w:val="24"/>
          <w:szCs w:val="24"/>
        </w:rPr>
      </w:pPr>
      <w:r w:rsidRPr="00752EA1">
        <w:rPr>
          <w:sz w:val="24"/>
          <w:szCs w:val="24"/>
        </w:rPr>
        <w:lastRenderedPageBreak/>
        <w:t>Inspection of food premises. Layout and equipment of food premises, butcheries, bakeries, bars, retail shops, markets stalls at fairs and festivals, movable shops</w:t>
      </w:r>
      <w:r w:rsidRPr="00752EA1">
        <w:rPr>
          <w:sz w:val="24"/>
          <w:szCs w:val="24"/>
        </w:rPr>
        <w:tab/>
      </w:r>
    </w:p>
    <w:p w:rsidR="00EC2919" w:rsidRPr="00752EA1" w:rsidRDefault="00EC2919" w:rsidP="00EC2919">
      <w:pPr>
        <w:numPr>
          <w:ilvl w:val="0"/>
          <w:numId w:val="3"/>
        </w:numPr>
        <w:spacing w:after="200"/>
        <w:rPr>
          <w:sz w:val="24"/>
          <w:szCs w:val="24"/>
        </w:rPr>
      </w:pPr>
      <w:r w:rsidRPr="00752EA1">
        <w:rPr>
          <w:sz w:val="24"/>
          <w:szCs w:val="24"/>
        </w:rPr>
        <w:t>Risk Analysis</w:t>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p>
    <w:p w:rsidR="00EC2919" w:rsidRPr="00752EA1" w:rsidRDefault="00EC2919" w:rsidP="00EC2919">
      <w:pPr>
        <w:numPr>
          <w:ilvl w:val="0"/>
          <w:numId w:val="3"/>
        </w:numPr>
        <w:spacing w:after="200"/>
        <w:rPr>
          <w:sz w:val="24"/>
          <w:szCs w:val="24"/>
        </w:rPr>
      </w:pPr>
      <w:r w:rsidRPr="00752EA1">
        <w:rPr>
          <w:sz w:val="24"/>
          <w:szCs w:val="24"/>
        </w:rPr>
        <w:t>Practical</w:t>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p>
    <w:p w:rsidR="00EC2919" w:rsidRPr="00752EA1" w:rsidRDefault="00EC2919" w:rsidP="00EC2919">
      <w:pPr>
        <w:numPr>
          <w:ilvl w:val="0"/>
          <w:numId w:val="3"/>
        </w:numPr>
        <w:spacing w:after="200"/>
        <w:rPr>
          <w:sz w:val="24"/>
          <w:szCs w:val="24"/>
        </w:rPr>
      </w:pPr>
      <w:r w:rsidRPr="00752EA1">
        <w:rPr>
          <w:sz w:val="24"/>
          <w:szCs w:val="24"/>
        </w:rPr>
        <w:t>Field/site visits</w:t>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p>
    <w:p w:rsidR="00EC2919" w:rsidRPr="00752EA1" w:rsidRDefault="00EC2919" w:rsidP="00EC2919">
      <w:pPr>
        <w:ind w:left="720" w:hanging="720"/>
        <w:rPr>
          <w:b/>
          <w:sz w:val="24"/>
          <w:szCs w:val="24"/>
        </w:rPr>
      </w:pPr>
      <w:r w:rsidRPr="00752EA1">
        <w:rPr>
          <w:b/>
          <w:sz w:val="24"/>
          <w:szCs w:val="24"/>
        </w:rPr>
        <w:t>Mode of delivery:</w:t>
      </w:r>
      <w:r w:rsidRPr="00752EA1">
        <w:rPr>
          <w:b/>
          <w:sz w:val="24"/>
          <w:szCs w:val="24"/>
        </w:rPr>
        <w:tab/>
      </w:r>
    </w:p>
    <w:p w:rsidR="00EC2919" w:rsidRPr="00752EA1" w:rsidRDefault="00EC2919" w:rsidP="00EC2919">
      <w:pPr>
        <w:numPr>
          <w:ilvl w:val="0"/>
          <w:numId w:val="1"/>
        </w:numPr>
        <w:spacing w:after="200"/>
        <w:jc w:val="both"/>
        <w:rPr>
          <w:sz w:val="24"/>
          <w:szCs w:val="24"/>
          <w:lang w:val="en-US"/>
        </w:rPr>
      </w:pPr>
      <w:r w:rsidRPr="00752EA1">
        <w:rPr>
          <w:sz w:val="24"/>
          <w:szCs w:val="24"/>
          <w:lang w:val="en-US"/>
        </w:rPr>
        <w:t>Lectures, seminars, tutorials, practical/field work.</w:t>
      </w:r>
    </w:p>
    <w:p w:rsidR="00EC2919" w:rsidRPr="00752EA1" w:rsidRDefault="00EC2919" w:rsidP="00EC2919">
      <w:pPr>
        <w:ind w:right="672"/>
        <w:jc w:val="both"/>
        <w:rPr>
          <w:b/>
          <w:sz w:val="24"/>
          <w:szCs w:val="24"/>
        </w:rPr>
      </w:pPr>
    </w:p>
    <w:p w:rsidR="00EC2919" w:rsidRPr="00752EA1" w:rsidRDefault="00EC2919" w:rsidP="00EC2919">
      <w:pPr>
        <w:ind w:right="672"/>
        <w:jc w:val="both"/>
        <w:rPr>
          <w:sz w:val="24"/>
          <w:szCs w:val="24"/>
        </w:rPr>
      </w:pPr>
      <w:r w:rsidRPr="00752EA1">
        <w:rPr>
          <w:b/>
          <w:sz w:val="24"/>
          <w:szCs w:val="24"/>
        </w:rPr>
        <w:t>Mode of Assessment</w:t>
      </w:r>
    </w:p>
    <w:p w:rsidR="00EC2919" w:rsidRPr="00752EA1" w:rsidRDefault="00EC2919" w:rsidP="00EC2919">
      <w:pPr>
        <w:ind w:right="672"/>
        <w:jc w:val="both"/>
        <w:rPr>
          <w:sz w:val="24"/>
          <w:szCs w:val="24"/>
        </w:rPr>
      </w:pPr>
      <w:r w:rsidRPr="00752EA1">
        <w:rPr>
          <w:sz w:val="24"/>
          <w:szCs w:val="24"/>
        </w:rPr>
        <w:t xml:space="preserve">- Continuous assessment </w:t>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b/>
          <w:sz w:val="24"/>
          <w:szCs w:val="24"/>
        </w:rPr>
        <w:t>(40%)</w:t>
      </w:r>
      <w:r w:rsidRPr="00752EA1">
        <w:rPr>
          <w:sz w:val="24"/>
          <w:szCs w:val="24"/>
        </w:rPr>
        <w:t>.</w:t>
      </w:r>
    </w:p>
    <w:p w:rsidR="00EC2919" w:rsidRPr="00752EA1" w:rsidRDefault="00EC2919" w:rsidP="00EC2919">
      <w:pPr>
        <w:ind w:right="672"/>
        <w:jc w:val="both"/>
        <w:rPr>
          <w:sz w:val="24"/>
          <w:szCs w:val="24"/>
        </w:rPr>
      </w:pPr>
      <w:r w:rsidRPr="00752EA1">
        <w:rPr>
          <w:sz w:val="24"/>
          <w:szCs w:val="24"/>
        </w:rPr>
        <w:t>- End of semester exam: MCQ’s, short answer and long assay questions</w:t>
      </w:r>
      <w:r w:rsidRPr="00752EA1">
        <w:rPr>
          <w:sz w:val="24"/>
          <w:szCs w:val="24"/>
        </w:rPr>
        <w:tab/>
      </w:r>
      <w:r w:rsidRPr="00752EA1">
        <w:rPr>
          <w:b/>
          <w:sz w:val="24"/>
          <w:szCs w:val="24"/>
        </w:rPr>
        <w:t>(60%)</w:t>
      </w:r>
      <w:r w:rsidRPr="00752EA1">
        <w:rPr>
          <w:sz w:val="24"/>
          <w:szCs w:val="24"/>
        </w:rPr>
        <w:t>.</w:t>
      </w:r>
    </w:p>
    <w:p w:rsidR="00EC2919" w:rsidRPr="00752EA1" w:rsidRDefault="00EC2919" w:rsidP="00EC2919">
      <w:pPr>
        <w:rPr>
          <w:b/>
          <w:bCs/>
          <w:sz w:val="24"/>
          <w:szCs w:val="24"/>
        </w:rPr>
      </w:pPr>
    </w:p>
    <w:p w:rsidR="00EC2919" w:rsidRPr="00752EA1" w:rsidRDefault="00EC2919" w:rsidP="00EC2919">
      <w:pPr>
        <w:rPr>
          <w:b/>
          <w:bCs/>
          <w:sz w:val="24"/>
          <w:szCs w:val="24"/>
          <w:lang w:val="en-US"/>
        </w:rPr>
      </w:pPr>
      <w:r w:rsidRPr="00752EA1">
        <w:rPr>
          <w:b/>
          <w:bCs/>
          <w:sz w:val="24"/>
          <w:szCs w:val="24"/>
          <w:lang w:val="en-US"/>
        </w:rPr>
        <w:t xml:space="preserve">Suggested </w:t>
      </w:r>
      <w:smartTag w:uri="urn:schemas-microsoft-com:office:smarttags" w:element="City">
        <w:smartTag w:uri="urn:schemas-microsoft-com:office:smarttags" w:element="place">
          <w:r w:rsidRPr="00752EA1">
            <w:rPr>
              <w:b/>
              <w:bCs/>
              <w:sz w:val="24"/>
              <w:szCs w:val="24"/>
              <w:lang w:val="en-US"/>
            </w:rPr>
            <w:t>Reading</w:t>
          </w:r>
        </w:smartTag>
      </w:smartTag>
      <w:r w:rsidRPr="00752EA1">
        <w:rPr>
          <w:b/>
          <w:bCs/>
          <w:sz w:val="24"/>
          <w:szCs w:val="24"/>
          <w:lang w:val="en-US"/>
        </w:rPr>
        <w:t xml:space="preserve"> List</w:t>
      </w:r>
    </w:p>
    <w:p w:rsidR="00EC2919" w:rsidRPr="00752EA1" w:rsidRDefault="00EC2919" w:rsidP="00EC2919">
      <w:pPr>
        <w:rPr>
          <w:bCs/>
          <w:sz w:val="24"/>
          <w:szCs w:val="24"/>
          <w:lang w:val="en-US"/>
        </w:rPr>
      </w:pPr>
      <w:r w:rsidRPr="00752EA1">
        <w:rPr>
          <w:sz w:val="24"/>
          <w:szCs w:val="24"/>
        </w:rPr>
        <w:t xml:space="preserve">1. Lecture </w:t>
      </w:r>
      <w:proofErr w:type="spellStart"/>
      <w:r w:rsidRPr="00752EA1">
        <w:rPr>
          <w:sz w:val="24"/>
          <w:szCs w:val="24"/>
        </w:rPr>
        <w:t>handouts</w:t>
      </w:r>
      <w:proofErr w:type="spellEnd"/>
      <w:r w:rsidRPr="00752EA1">
        <w:rPr>
          <w:sz w:val="24"/>
          <w:szCs w:val="24"/>
        </w:rPr>
        <w:t xml:space="preserve"> and additional materials on reserve at the MUSPH Resource Centre.</w:t>
      </w:r>
    </w:p>
    <w:p w:rsidR="00EC2919" w:rsidRPr="00752EA1" w:rsidRDefault="00EC2919" w:rsidP="00EC2919">
      <w:pPr>
        <w:rPr>
          <w:sz w:val="24"/>
          <w:szCs w:val="24"/>
        </w:rPr>
      </w:pPr>
      <w:proofErr w:type="gramStart"/>
      <w:r w:rsidRPr="00752EA1">
        <w:rPr>
          <w:sz w:val="24"/>
          <w:szCs w:val="24"/>
        </w:rPr>
        <w:t xml:space="preserve">2. Clarence </w:t>
      </w:r>
      <w:proofErr w:type="spellStart"/>
      <w:r w:rsidRPr="00752EA1">
        <w:rPr>
          <w:sz w:val="24"/>
          <w:szCs w:val="24"/>
        </w:rPr>
        <w:t>Eckles</w:t>
      </w:r>
      <w:proofErr w:type="spellEnd"/>
      <w:r w:rsidRPr="00752EA1">
        <w:rPr>
          <w:sz w:val="24"/>
          <w:szCs w:val="24"/>
        </w:rPr>
        <w:t xml:space="preserve">, </w:t>
      </w:r>
      <w:proofErr w:type="spellStart"/>
      <w:r w:rsidRPr="00752EA1">
        <w:rPr>
          <w:sz w:val="24"/>
          <w:szCs w:val="24"/>
        </w:rPr>
        <w:t>Willes</w:t>
      </w:r>
      <w:proofErr w:type="spellEnd"/>
      <w:r w:rsidRPr="00752EA1">
        <w:rPr>
          <w:sz w:val="24"/>
          <w:szCs w:val="24"/>
        </w:rPr>
        <w:t xml:space="preserve"> B. Combs &amp; Harold.</w:t>
      </w:r>
      <w:proofErr w:type="gramEnd"/>
      <w:r w:rsidRPr="00752EA1">
        <w:rPr>
          <w:sz w:val="24"/>
          <w:szCs w:val="24"/>
        </w:rPr>
        <w:t xml:space="preserve"> </w:t>
      </w:r>
      <w:proofErr w:type="gramStart"/>
      <w:r w:rsidRPr="00752EA1">
        <w:rPr>
          <w:i/>
          <w:sz w:val="24"/>
          <w:szCs w:val="24"/>
        </w:rPr>
        <w:t>Milk and Milk Products</w:t>
      </w:r>
      <w:r w:rsidRPr="00752EA1">
        <w:rPr>
          <w:sz w:val="24"/>
          <w:szCs w:val="24"/>
        </w:rPr>
        <w:t>.</w:t>
      </w:r>
      <w:proofErr w:type="gramEnd"/>
      <w:r w:rsidRPr="00752EA1">
        <w:rPr>
          <w:sz w:val="24"/>
          <w:szCs w:val="24"/>
        </w:rPr>
        <w:t xml:space="preserve">  </w:t>
      </w:r>
    </w:p>
    <w:p w:rsidR="00EC2919" w:rsidRPr="00752EA1" w:rsidRDefault="00EC2919" w:rsidP="00EC2919">
      <w:pPr>
        <w:rPr>
          <w:sz w:val="24"/>
          <w:szCs w:val="24"/>
        </w:rPr>
      </w:pPr>
      <w:r w:rsidRPr="00752EA1">
        <w:rPr>
          <w:sz w:val="24"/>
          <w:szCs w:val="24"/>
        </w:rPr>
        <w:t xml:space="preserve">3. Food Microbiology     </w:t>
      </w:r>
    </w:p>
    <w:p w:rsidR="00EC2919" w:rsidRPr="00752EA1" w:rsidRDefault="00EC2919" w:rsidP="00EC2919">
      <w:pPr>
        <w:pStyle w:val="Heading1"/>
        <w:spacing w:before="0" w:after="0"/>
        <w:rPr>
          <w:rFonts w:ascii="Times New Roman" w:hAnsi="Times New Roman"/>
          <w:b w:val="0"/>
          <w:bCs/>
          <w:sz w:val="24"/>
          <w:szCs w:val="24"/>
        </w:rPr>
      </w:pPr>
      <w:r w:rsidRPr="00752EA1">
        <w:rPr>
          <w:rFonts w:ascii="Times New Roman" w:hAnsi="Times New Roman"/>
          <w:b w:val="0"/>
          <w:sz w:val="24"/>
          <w:szCs w:val="24"/>
        </w:rPr>
        <w:t xml:space="preserve">4. </w:t>
      </w:r>
      <w:proofErr w:type="spellStart"/>
      <w:r w:rsidRPr="00752EA1">
        <w:rPr>
          <w:rFonts w:ascii="Times New Roman" w:hAnsi="Times New Roman"/>
          <w:b w:val="0"/>
          <w:bCs/>
          <w:sz w:val="24"/>
          <w:szCs w:val="24"/>
        </w:rPr>
        <w:t>Calow</w:t>
      </w:r>
      <w:proofErr w:type="spellEnd"/>
      <w:r w:rsidRPr="00752EA1">
        <w:rPr>
          <w:rFonts w:ascii="Times New Roman" w:hAnsi="Times New Roman"/>
          <w:b w:val="0"/>
          <w:bCs/>
          <w:sz w:val="24"/>
          <w:szCs w:val="24"/>
        </w:rPr>
        <w:t>, P. (</w:t>
      </w:r>
      <w:proofErr w:type="spellStart"/>
      <w:proofErr w:type="gramStart"/>
      <w:r w:rsidRPr="00752EA1">
        <w:rPr>
          <w:rFonts w:ascii="Times New Roman" w:hAnsi="Times New Roman"/>
          <w:b w:val="0"/>
          <w:bCs/>
          <w:sz w:val="24"/>
          <w:szCs w:val="24"/>
        </w:rPr>
        <w:t>ed</w:t>
      </w:r>
      <w:proofErr w:type="spellEnd"/>
      <w:proofErr w:type="gramEnd"/>
      <w:r w:rsidRPr="00752EA1">
        <w:rPr>
          <w:rFonts w:ascii="Times New Roman" w:hAnsi="Times New Roman"/>
          <w:b w:val="0"/>
          <w:bCs/>
          <w:sz w:val="24"/>
          <w:szCs w:val="24"/>
        </w:rPr>
        <w:t xml:space="preserve">).  </w:t>
      </w:r>
      <w:proofErr w:type="gramStart"/>
      <w:r w:rsidRPr="00752EA1">
        <w:rPr>
          <w:rFonts w:ascii="Times New Roman" w:hAnsi="Times New Roman"/>
          <w:b w:val="0"/>
          <w:bCs/>
          <w:sz w:val="24"/>
          <w:szCs w:val="24"/>
        </w:rPr>
        <w:t xml:space="preserve">(1998). </w:t>
      </w:r>
      <w:r w:rsidRPr="00752EA1">
        <w:rPr>
          <w:rFonts w:ascii="Times New Roman" w:hAnsi="Times New Roman"/>
          <w:b w:val="0"/>
          <w:bCs/>
          <w:i/>
          <w:sz w:val="24"/>
          <w:szCs w:val="24"/>
        </w:rPr>
        <w:t>Handbook of Environmental Risk Assessment and Management</w:t>
      </w:r>
      <w:r w:rsidRPr="00752EA1">
        <w:rPr>
          <w:rFonts w:ascii="Times New Roman" w:hAnsi="Times New Roman"/>
          <w:b w:val="0"/>
          <w:bCs/>
          <w:sz w:val="24"/>
          <w:szCs w:val="24"/>
        </w:rPr>
        <w:t>.</w:t>
      </w:r>
      <w:proofErr w:type="gramEnd"/>
      <w:r w:rsidRPr="00752EA1">
        <w:rPr>
          <w:rFonts w:ascii="Times New Roman" w:hAnsi="Times New Roman"/>
          <w:b w:val="0"/>
          <w:bCs/>
          <w:sz w:val="24"/>
          <w:szCs w:val="24"/>
        </w:rPr>
        <w:t xml:space="preserve"> Blackwell Science</w:t>
      </w:r>
    </w:p>
    <w:p w:rsidR="00EC2919" w:rsidRPr="00752EA1" w:rsidRDefault="00EC2919" w:rsidP="00EC2919">
      <w:pPr>
        <w:rPr>
          <w:sz w:val="24"/>
          <w:szCs w:val="24"/>
        </w:rPr>
      </w:pPr>
      <w:r w:rsidRPr="00752EA1">
        <w:rPr>
          <w:sz w:val="24"/>
          <w:szCs w:val="24"/>
        </w:rPr>
        <w:t xml:space="preserve">5. </w:t>
      </w:r>
      <w:proofErr w:type="spellStart"/>
      <w:r w:rsidRPr="00752EA1">
        <w:rPr>
          <w:sz w:val="24"/>
          <w:szCs w:val="24"/>
        </w:rPr>
        <w:t>Paustenbach</w:t>
      </w:r>
      <w:proofErr w:type="spellEnd"/>
      <w:r w:rsidRPr="00752EA1">
        <w:rPr>
          <w:sz w:val="24"/>
          <w:szCs w:val="24"/>
        </w:rPr>
        <w:t>, D. (</w:t>
      </w:r>
      <w:proofErr w:type="spellStart"/>
      <w:proofErr w:type="gramStart"/>
      <w:r w:rsidRPr="00752EA1">
        <w:rPr>
          <w:sz w:val="24"/>
          <w:szCs w:val="24"/>
        </w:rPr>
        <w:t>ed</w:t>
      </w:r>
      <w:proofErr w:type="spellEnd"/>
      <w:proofErr w:type="gramEnd"/>
      <w:r w:rsidRPr="00752EA1">
        <w:rPr>
          <w:sz w:val="24"/>
          <w:szCs w:val="24"/>
        </w:rPr>
        <w:t xml:space="preserve">). (1989). </w:t>
      </w:r>
      <w:proofErr w:type="gramStart"/>
      <w:r w:rsidRPr="00752EA1">
        <w:rPr>
          <w:i/>
          <w:sz w:val="24"/>
          <w:szCs w:val="24"/>
        </w:rPr>
        <w:t>The</w:t>
      </w:r>
      <w:proofErr w:type="gramEnd"/>
      <w:r w:rsidRPr="00752EA1">
        <w:rPr>
          <w:i/>
          <w:sz w:val="24"/>
          <w:szCs w:val="24"/>
        </w:rPr>
        <w:t xml:space="preserve"> risk assessment of environmental and human health: a textbook of case studies</w:t>
      </w:r>
      <w:r w:rsidRPr="00752EA1">
        <w:rPr>
          <w:sz w:val="24"/>
          <w:szCs w:val="24"/>
        </w:rPr>
        <w:t xml:space="preserve">. </w:t>
      </w:r>
      <w:proofErr w:type="gramStart"/>
      <w:smartTag w:uri="urn:schemas-microsoft-com:office:smarttags" w:element="place">
        <w:r w:rsidRPr="00752EA1">
          <w:rPr>
            <w:sz w:val="24"/>
            <w:szCs w:val="24"/>
          </w:rPr>
          <w:t>Chichester</w:t>
        </w:r>
      </w:smartTag>
      <w:r w:rsidRPr="00752EA1">
        <w:rPr>
          <w:sz w:val="24"/>
          <w:szCs w:val="24"/>
        </w:rPr>
        <w:t>, Wiley.</w:t>
      </w:r>
      <w:proofErr w:type="gramEnd"/>
    </w:p>
    <w:p w:rsidR="00EC2919" w:rsidRPr="00752EA1" w:rsidRDefault="00EC2919" w:rsidP="00EC2919">
      <w:pPr>
        <w:rPr>
          <w:sz w:val="24"/>
          <w:szCs w:val="24"/>
        </w:rPr>
      </w:pPr>
      <w:r w:rsidRPr="00E64E51">
        <w:rPr>
          <w:sz w:val="24"/>
          <w:szCs w:val="24"/>
          <w:lang w:val="en-US"/>
        </w:rPr>
        <w:t xml:space="preserve">6. </w:t>
      </w:r>
      <w:proofErr w:type="spellStart"/>
      <w:r w:rsidRPr="00E64E51">
        <w:rPr>
          <w:sz w:val="24"/>
          <w:szCs w:val="24"/>
          <w:lang w:val="en-US"/>
        </w:rPr>
        <w:t>Juran</w:t>
      </w:r>
      <w:proofErr w:type="spellEnd"/>
      <w:r w:rsidRPr="00E64E51">
        <w:rPr>
          <w:sz w:val="24"/>
          <w:szCs w:val="24"/>
          <w:lang w:val="en-US"/>
        </w:rPr>
        <w:t xml:space="preserve">, J.M. (1988). </w:t>
      </w:r>
      <w:proofErr w:type="gramStart"/>
      <w:r w:rsidRPr="00752EA1">
        <w:rPr>
          <w:i/>
          <w:sz w:val="24"/>
          <w:szCs w:val="24"/>
        </w:rPr>
        <w:t>Quality control handbook</w:t>
      </w:r>
      <w:r w:rsidRPr="00752EA1">
        <w:rPr>
          <w:sz w:val="24"/>
          <w:szCs w:val="24"/>
        </w:rPr>
        <w:t>.</w:t>
      </w:r>
      <w:proofErr w:type="gramEnd"/>
      <w:r w:rsidRPr="00752EA1">
        <w:rPr>
          <w:sz w:val="24"/>
          <w:szCs w:val="24"/>
        </w:rPr>
        <w:t xml:space="preserve"> </w:t>
      </w:r>
    </w:p>
    <w:p w:rsidR="00EC2919" w:rsidRPr="00752EA1" w:rsidRDefault="00EC2919" w:rsidP="00EC2919">
      <w:pPr>
        <w:rPr>
          <w:sz w:val="24"/>
          <w:szCs w:val="24"/>
        </w:rPr>
      </w:pPr>
      <w:r w:rsidRPr="00752EA1">
        <w:rPr>
          <w:sz w:val="24"/>
          <w:szCs w:val="24"/>
        </w:rPr>
        <w:t xml:space="preserve">7. Bryan, F. (1992). </w:t>
      </w:r>
      <w:proofErr w:type="gramStart"/>
      <w:r w:rsidRPr="00752EA1">
        <w:rPr>
          <w:i/>
          <w:sz w:val="24"/>
          <w:szCs w:val="24"/>
        </w:rPr>
        <w:t>HACCP Evaluations</w:t>
      </w:r>
      <w:r w:rsidRPr="00752EA1">
        <w:rPr>
          <w:sz w:val="24"/>
          <w:szCs w:val="24"/>
        </w:rPr>
        <w:t>, WHO.</w:t>
      </w:r>
      <w:proofErr w:type="gramEnd"/>
    </w:p>
    <w:p w:rsidR="00EC2919" w:rsidRPr="00752EA1" w:rsidRDefault="00EC2919" w:rsidP="00EC2919">
      <w:pPr>
        <w:rPr>
          <w:sz w:val="24"/>
          <w:szCs w:val="24"/>
        </w:rPr>
      </w:pPr>
      <w:r w:rsidRPr="00752EA1">
        <w:rPr>
          <w:sz w:val="24"/>
          <w:szCs w:val="24"/>
        </w:rPr>
        <w:t xml:space="preserve">8. </w:t>
      </w:r>
      <w:smartTag w:uri="urn:schemas-microsoft-com:office:smarttags" w:element="City">
        <w:smartTag w:uri="urn:schemas-microsoft-com:office:smarttags" w:element="place">
          <w:r w:rsidRPr="00752EA1">
            <w:rPr>
              <w:sz w:val="24"/>
              <w:szCs w:val="24"/>
            </w:rPr>
            <w:t>Wilson</w:t>
          </w:r>
        </w:smartTag>
      </w:smartTag>
      <w:r w:rsidRPr="00752EA1">
        <w:rPr>
          <w:sz w:val="24"/>
          <w:szCs w:val="24"/>
        </w:rPr>
        <w:t xml:space="preserve">, A. (1999). </w:t>
      </w:r>
      <w:proofErr w:type="gramStart"/>
      <w:r w:rsidRPr="00752EA1">
        <w:rPr>
          <w:i/>
          <w:sz w:val="24"/>
          <w:szCs w:val="24"/>
        </w:rPr>
        <w:t>Practical Meat Inspection</w:t>
      </w:r>
      <w:r w:rsidRPr="00752EA1">
        <w:rPr>
          <w:sz w:val="24"/>
          <w:szCs w:val="24"/>
        </w:rPr>
        <w:t>.</w:t>
      </w:r>
      <w:proofErr w:type="gramEnd"/>
      <w:r w:rsidRPr="00752EA1">
        <w:rPr>
          <w:sz w:val="24"/>
          <w:szCs w:val="24"/>
        </w:rPr>
        <w:t xml:space="preserve"> (6</w:t>
      </w:r>
      <w:r w:rsidRPr="00752EA1">
        <w:rPr>
          <w:sz w:val="24"/>
          <w:szCs w:val="24"/>
          <w:vertAlign w:val="superscript"/>
        </w:rPr>
        <w:t>th</w:t>
      </w:r>
      <w:r w:rsidRPr="00752EA1">
        <w:rPr>
          <w:sz w:val="24"/>
          <w:szCs w:val="24"/>
        </w:rPr>
        <w:t xml:space="preserve"> Edition), </w:t>
      </w:r>
      <w:proofErr w:type="spellStart"/>
      <w:r w:rsidRPr="00752EA1">
        <w:rPr>
          <w:sz w:val="24"/>
          <w:szCs w:val="24"/>
        </w:rPr>
        <w:t>Blackwells</w:t>
      </w:r>
      <w:proofErr w:type="spellEnd"/>
    </w:p>
    <w:p w:rsidR="00EC2919" w:rsidRPr="00752EA1" w:rsidRDefault="00EC2919" w:rsidP="00EC2919">
      <w:pPr>
        <w:rPr>
          <w:sz w:val="24"/>
          <w:szCs w:val="24"/>
        </w:rPr>
      </w:pPr>
      <w:proofErr w:type="gramStart"/>
      <w:r w:rsidRPr="00752EA1">
        <w:rPr>
          <w:sz w:val="24"/>
          <w:szCs w:val="24"/>
        </w:rPr>
        <w:t xml:space="preserve">9. Clarence </w:t>
      </w:r>
      <w:proofErr w:type="spellStart"/>
      <w:r w:rsidRPr="00752EA1">
        <w:rPr>
          <w:sz w:val="24"/>
          <w:szCs w:val="24"/>
        </w:rPr>
        <w:t>Eckles</w:t>
      </w:r>
      <w:proofErr w:type="spellEnd"/>
      <w:r w:rsidRPr="00752EA1">
        <w:rPr>
          <w:sz w:val="24"/>
          <w:szCs w:val="24"/>
        </w:rPr>
        <w:t xml:space="preserve">, </w:t>
      </w:r>
      <w:proofErr w:type="spellStart"/>
      <w:r w:rsidRPr="00752EA1">
        <w:rPr>
          <w:sz w:val="24"/>
          <w:szCs w:val="24"/>
        </w:rPr>
        <w:t>Willes</w:t>
      </w:r>
      <w:proofErr w:type="spellEnd"/>
      <w:r w:rsidRPr="00752EA1">
        <w:rPr>
          <w:sz w:val="24"/>
          <w:szCs w:val="24"/>
        </w:rPr>
        <w:t xml:space="preserve"> B. </w:t>
      </w:r>
      <w:r w:rsidRPr="00752EA1">
        <w:rPr>
          <w:i/>
          <w:sz w:val="24"/>
          <w:szCs w:val="24"/>
        </w:rPr>
        <w:t xml:space="preserve">Milk and </w:t>
      </w:r>
      <w:proofErr w:type="spellStart"/>
      <w:r w:rsidRPr="00752EA1">
        <w:rPr>
          <w:i/>
          <w:sz w:val="24"/>
          <w:szCs w:val="24"/>
        </w:rPr>
        <w:t>Meet</w:t>
      </w:r>
      <w:proofErr w:type="spellEnd"/>
      <w:r w:rsidRPr="00752EA1">
        <w:rPr>
          <w:i/>
          <w:sz w:val="24"/>
          <w:szCs w:val="24"/>
        </w:rPr>
        <w:t xml:space="preserve"> products</w:t>
      </w:r>
      <w:r w:rsidRPr="00752EA1">
        <w:rPr>
          <w:sz w:val="24"/>
          <w:szCs w:val="24"/>
        </w:rPr>
        <w:t>.</w:t>
      </w:r>
      <w:proofErr w:type="gramEnd"/>
      <w:r w:rsidRPr="00752EA1">
        <w:rPr>
          <w:sz w:val="24"/>
          <w:szCs w:val="24"/>
        </w:rPr>
        <w:t xml:space="preserve"> Combs and Harold</w:t>
      </w:r>
    </w:p>
    <w:p w:rsidR="00EC2919" w:rsidRPr="00752EA1" w:rsidRDefault="00EC2919" w:rsidP="00EC2919">
      <w:pPr>
        <w:autoSpaceDE w:val="0"/>
        <w:autoSpaceDN w:val="0"/>
        <w:adjustRightInd w:val="0"/>
        <w:rPr>
          <w:sz w:val="24"/>
          <w:szCs w:val="24"/>
        </w:rPr>
      </w:pPr>
      <w:r w:rsidRPr="00752EA1">
        <w:rPr>
          <w:sz w:val="24"/>
          <w:szCs w:val="24"/>
          <w:lang w:val="en-US"/>
        </w:rPr>
        <w:t xml:space="preserve">10. Frazer, W.C. and </w:t>
      </w:r>
      <w:proofErr w:type="spellStart"/>
      <w:smartTag w:uri="urn:schemas-microsoft-com:office:smarttags" w:element="place">
        <w:smartTag w:uri="urn:schemas-microsoft-com:office:smarttags" w:element="City">
          <w:r w:rsidRPr="00752EA1">
            <w:rPr>
              <w:sz w:val="24"/>
              <w:szCs w:val="24"/>
              <w:lang w:val="en-US"/>
            </w:rPr>
            <w:t>Westhoff</w:t>
          </w:r>
        </w:smartTag>
        <w:proofErr w:type="spellEnd"/>
        <w:r w:rsidRPr="00752EA1">
          <w:rPr>
            <w:sz w:val="24"/>
            <w:szCs w:val="24"/>
            <w:lang w:val="en-US"/>
          </w:rPr>
          <w:t xml:space="preserve">, </w:t>
        </w:r>
        <w:smartTag w:uri="urn:schemas-microsoft-com:office:smarttags" w:element="State">
          <w:r w:rsidRPr="00752EA1">
            <w:rPr>
              <w:sz w:val="24"/>
              <w:szCs w:val="24"/>
              <w:lang w:val="en-US"/>
            </w:rPr>
            <w:t>D.C.</w:t>
          </w:r>
        </w:smartTag>
      </w:smartTag>
      <w:r w:rsidRPr="00752EA1">
        <w:rPr>
          <w:sz w:val="24"/>
          <w:szCs w:val="24"/>
          <w:lang w:val="en-US"/>
        </w:rPr>
        <w:t xml:space="preserve"> 1988. </w:t>
      </w:r>
      <w:proofErr w:type="gramStart"/>
      <w:r w:rsidRPr="00752EA1">
        <w:rPr>
          <w:sz w:val="24"/>
          <w:szCs w:val="24"/>
          <w:lang w:val="en-US"/>
        </w:rPr>
        <w:t>Food Microbiology, 4</w:t>
      </w:r>
      <w:r w:rsidRPr="00752EA1">
        <w:rPr>
          <w:sz w:val="24"/>
          <w:szCs w:val="24"/>
          <w:vertAlign w:val="superscript"/>
          <w:lang w:val="en-US"/>
        </w:rPr>
        <w:t>th</w:t>
      </w:r>
      <w:r w:rsidRPr="00752EA1">
        <w:rPr>
          <w:sz w:val="24"/>
          <w:szCs w:val="24"/>
          <w:lang w:val="en-US"/>
        </w:rPr>
        <w:t xml:space="preserve"> </w:t>
      </w:r>
      <w:smartTag w:uri="urn:schemas-microsoft-com:office:smarttags" w:element="place">
        <w:smartTag w:uri="urn:schemas-microsoft-com:office:smarttags" w:element="City">
          <w:r w:rsidRPr="00752EA1">
            <w:rPr>
              <w:sz w:val="24"/>
              <w:szCs w:val="24"/>
              <w:lang w:val="en-US"/>
            </w:rPr>
            <w:t xml:space="preserve">Ed. </w:t>
          </w:r>
          <w:proofErr w:type="spellStart"/>
          <w:r w:rsidRPr="00752EA1">
            <w:rPr>
              <w:sz w:val="24"/>
              <w:szCs w:val="24"/>
              <w:lang w:val="en-US"/>
            </w:rPr>
            <w:t>Mcgraw</w:t>
          </w:r>
          <w:proofErr w:type="spellEnd"/>
          <w:r w:rsidRPr="00752EA1">
            <w:rPr>
              <w:sz w:val="24"/>
              <w:szCs w:val="24"/>
              <w:lang w:val="en-US"/>
            </w:rPr>
            <w:t xml:space="preserve"> Hill</w:t>
          </w:r>
        </w:smartTag>
        <w:r w:rsidRPr="00752EA1">
          <w:rPr>
            <w:sz w:val="24"/>
            <w:szCs w:val="24"/>
            <w:lang w:val="en-US"/>
          </w:rPr>
          <w:t xml:space="preserve">, </w:t>
        </w:r>
        <w:smartTag w:uri="urn:schemas-microsoft-com:office:smarttags" w:element="State">
          <w:r w:rsidRPr="00752EA1">
            <w:rPr>
              <w:sz w:val="24"/>
              <w:szCs w:val="24"/>
              <w:lang w:val="en-US"/>
            </w:rPr>
            <w:t>New York</w:t>
          </w:r>
        </w:smartTag>
      </w:smartTag>
      <w:r w:rsidRPr="00752EA1">
        <w:rPr>
          <w:sz w:val="24"/>
          <w:szCs w:val="24"/>
          <w:lang w:val="en-US"/>
        </w:rPr>
        <w:t>.</w:t>
      </w:r>
      <w:proofErr w:type="gramEnd"/>
    </w:p>
    <w:p w:rsidR="003B545E" w:rsidRDefault="00EC2919">
      <w:bookmarkStart w:id="0" w:name="_GoBack"/>
      <w:bookmarkEnd w:id="0"/>
    </w:p>
    <w:sectPr w:rsidR="003B5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91B21"/>
    <w:multiLevelType w:val="hybridMultilevel"/>
    <w:tmpl w:val="091846CA"/>
    <w:lvl w:ilvl="0" w:tplc="2FA42FF8">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8E2497"/>
    <w:multiLevelType w:val="hybridMultilevel"/>
    <w:tmpl w:val="373A0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735C14"/>
    <w:multiLevelType w:val="hybridMultilevel"/>
    <w:tmpl w:val="775A3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919"/>
    <w:rsid w:val="00050608"/>
    <w:rsid w:val="001668D8"/>
    <w:rsid w:val="001C3396"/>
    <w:rsid w:val="001F160E"/>
    <w:rsid w:val="00745640"/>
    <w:rsid w:val="008F7FC7"/>
    <w:rsid w:val="00BF0D71"/>
    <w:rsid w:val="00EC2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919"/>
    <w:pPr>
      <w:spacing w:after="0" w:line="240" w:lineRule="auto"/>
    </w:pPr>
    <w:rPr>
      <w:rFonts w:ascii="Times New Roman" w:eastAsia="Times New Roman" w:hAnsi="Times New Roman" w:cs="Times New Roman"/>
      <w:szCs w:val="20"/>
      <w:lang w:val="en-GB"/>
    </w:rPr>
  </w:style>
  <w:style w:type="paragraph" w:styleId="Heading1">
    <w:name w:val="heading 1"/>
    <w:basedOn w:val="Normal"/>
    <w:next w:val="Normal"/>
    <w:link w:val="Heading1Char"/>
    <w:qFormat/>
    <w:rsid w:val="00EC2919"/>
    <w:pPr>
      <w:keepNext/>
      <w:spacing w:before="240" w:after="60"/>
      <w:outlineLvl w:val="0"/>
    </w:pPr>
    <w:rPr>
      <w:rFonts w:ascii="Arial" w:hAnsi="Arial"/>
      <w:b/>
      <w:kern w:val="28"/>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2919"/>
    <w:rPr>
      <w:rFonts w:ascii="Arial" w:eastAsia="Times New Roman" w:hAnsi="Arial" w:cs="Times New Roman"/>
      <w:b/>
      <w:kern w:val="28"/>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919"/>
    <w:pPr>
      <w:spacing w:after="0" w:line="240" w:lineRule="auto"/>
    </w:pPr>
    <w:rPr>
      <w:rFonts w:ascii="Times New Roman" w:eastAsia="Times New Roman" w:hAnsi="Times New Roman" w:cs="Times New Roman"/>
      <w:szCs w:val="20"/>
      <w:lang w:val="en-GB"/>
    </w:rPr>
  </w:style>
  <w:style w:type="paragraph" w:styleId="Heading1">
    <w:name w:val="heading 1"/>
    <w:basedOn w:val="Normal"/>
    <w:next w:val="Normal"/>
    <w:link w:val="Heading1Char"/>
    <w:qFormat/>
    <w:rsid w:val="00EC2919"/>
    <w:pPr>
      <w:keepNext/>
      <w:spacing w:before="240" w:after="60"/>
      <w:outlineLvl w:val="0"/>
    </w:pPr>
    <w:rPr>
      <w:rFonts w:ascii="Arial" w:hAnsi="Arial"/>
      <w:b/>
      <w:kern w:val="28"/>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2919"/>
    <w:rPr>
      <w:rFonts w:ascii="Arial" w:eastAsia="Times New Roman" w:hAnsi="Arial" w:cs="Times New Roman"/>
      <w:b/>
      <w:kern w:val="28"/>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2451</Characters>
  <Application>Microsoft Office Word</Application>
  <DocSecurity>0</DocSecurity>
  <Lines>20</Lines>
  <Paragraphs>5</Paragraphs>
  <ScaleCrop>false</ScaleCrop>
  <Company>Microsoft</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vas</cp:lastModifiedBy>
  <cp:revision>1</cp:revision>
  <dcterms:created xsi:type="dcterms:W3CDTF">2011-07-13T21:31:00Z</dcterms:created>
  <dcterms:modified xsi:type="dcterms:W3CDTF">2011-07-13T21:31:00Z</dcterms:modified>
</cp:coreProperties>
</file>