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AF" w:rsidRPr="000762D5" w:rsidRDefault="001C46AF" w:rsidP="001C46AF">
      <w:pPr>
        <w:pStyle w:val="Footer"/>
        <w:tabs>
          <w:tab w:val="clear" w:pos="4320"/>
          <w:tab w:val="clear" w:pos="8640"/>
        </w:tabs>
        <w:ind w:left="1440" w:hanging="1440"/>
        <w:rPr>
          <w:b/>
        </w:rPr>
      </w:pPr>
      <w:r w:rsidRPr="000762D5">
        <w:rPr>
          <w:b/>
          <w:bCs/>
        </w:rPr>
        <w:t>FOM</w:t>
      </w:r>
      <w:r>
        <w:rPr>
          <w:b/>
        </w:rPr>
        <w:t xml:space="preserve"> 1312 </w:t>
      </w:r>
      <w:r w:rsidRPr="000762D5">
        <w:rPr>
          <w:b/>
        </w:rPr>
        <w:t>INTRODUCTION TO COMMUNITY HEALTH II</w:t>
      </w:r>
      <w:r w:rsidRPr="000762D5">
        <w:rPr>
          <w:b/>
        </w:rPr>
        <w:tab/>
        <w:t>4 weeks</w:t>
      </w:r>
    </w:p>
    <w:p w:rsidR="001C46AF" w:rsidRPr="00990EC4" w:rsidRDefault="001C46AF" w:rsidP="001C46AF">
      <w:pPr>
        <w:pStyle w:val="Footer"/>
        <w:tabs>
          <w:tab w:val="clear" w:pos="4320"/>
          <w:tab w:val="clear" w:pos="8640"/>
        </w:tabs>
        <w:jc w:val="both"/>
        <w:rPr>
          <w:b/>
          <w:u w:val="single"/>
        </w:rPr>
      </w:pPr>
      <w:r w:rsidRPr="00990EC4">
        <w:rPr>
          <w:b/>
          <w:u w:val="single"/>
        </w:rPr>
        <w:t>Course description:</w:t>
      </w:r>
    </w:p>
    <w:p w:rsidR="001C46AF" w:rsidRPr="000762D5" w:rsidRDefault="001C46AF" w:rsidP="001C46AF">
      <w:pPr>
        <w:pStyle w:val="Footer"/>
        <w:tabs>
          <w:tab w:val="clear" w:pos="4320"/>
          <w:tab w:val="clear" w:pos="8640"/>
        </w:tabs>
        <w:jc w:val="both"/>
      </w:pPr>
      <w:r w:rsidRPr="000762D5">
        <w:t>This course introduces students to the concepts of Primary Health Care, the health care system and organization of the community. Activities will include over view lectures, tutorials and activities at Primary Health Care facilities and in the community.</w:t>
      </w:r>
    </w:p>
    <w:p w:rsidR="001C46AF" w:rsidRPr="000762D5" w:rsidRDefault="001C46AF" w:rsidP="001C46AF">
      <w:pPr>
        <w:pStyle w:val="Footer"/>
        <w:tabs>
          <w:tab w:val="clear" w:pos="4320"/>
          <w:tab w:val="clear" w:pos="8640"/>
        </w:tabs>
        <w:jc w:val="both"/>
      </w:pPr>
      <w:r w:rsidRPr="000762D5">
        <w:t>The aim of the course is to sensitize students to the health care needs of the community and to acclimatize them to living in the communities within which they will work.</w:t>
      </w:r>
    </w:p>
    <w:p w:rsidR="001C46AF" w:rsidRPr="000762D5" w:rsidRDefault="001C46AF" w:rsidP="001C46AF">
      <w:pPr>
        <w:jc w:val="both"/>
        <w:rPr>
          <w:u w:val="single"/>
        </w:rPr>
      </w:pPr>
    </w:p>
    <w:p w:rsidR="001C46AF" w:rsidRPr="00990EC4" w:rsidRDefault="001C46AF" w:rsidP="001C46AF">
      <w:pPr>
        <w:jc w:val="both"/>
        <w:rPr>
          <w:b/>
          <w:u w:val="single"/>
        </w:rPr>
      </w:pPr>
      <w:r w:rsidRPr="00990EC4">
        <w:rPr>
          <w:b/>
          <w:u w:val="single"/>
        </w:rPr>
        <w:t>Course Objectives:</w:t>
      </w:r>
    </w:p>
    <w:p w:rsidR="001C46AF" w:rsidRPr="000762D5" w:rsidRDefault="001C46AF" w:rsidP="001C46AF">
      <w:pPr>
        <w:numPr>
          <w:ilvl w:val="0"/>
          <w:numId w:val="1"/>
        </w:numPr>
        <w:suppressAutoHyphens w:val="0"/>
        <w:jc w:val="both"/>
      </w:pPr>
      <w:r w:rsidRPr="000762D5">
        <w:t>To discuss the elements and principles of PHC</w:t>
      </w:r>
    </w:p>
    <w:p w:rsidR="001C46AF" w:rsidRPr="000762D5" w:rsidRDefault="001C46AF" w:rsidP="001C46AF">
      <w:pPr>
        <w:numPr>
          <w:ilvl w:val="0"/>
          <w:numId w:val="1"/>
        </w:numPr>
        <w:suppressAutoHyphens w:val="0"/>
        <w:jc w:val="both"/>
      </w:pPr>
      <w:r w:rsidRPr="000762D5">
        <w:t>To describe the national health policy, organization and structure of the health care delivery systems</w:t>
      </w:r>
    </w:p>
    <w:p w:rsidR="001C46AF" w:rsidRPr="000762D5" w:rsidRDefault="001C46AF" w:rsidP="001C46AF">
      <w:pPr>
        <w:numPr>
          <w:ilvl w:val="0"/>
          <w:numId w:val="1"/>
        </w:numPr>
        <w:suppressAutoHyphens w:val="0"/>
        <w:jc w:val="both"/>
      </w:pPr>
      <w:r w:rsidRPr="000762D5">
        <w:t>To explain the concept of community organization and resources</w:t>
      </w:r>
    </w:p>
    <w:p w:rsidR="001C46AF" w:rsidRPr="000762D5" w:rsidRDefault="001C46AF" w:rsidP="001C46AF">
      <w:pPr>
        <w:numPr>
          <w:ilvl w:val="0"/>
          <w:numId w:val="1"/>
        </w:numPr>
        <w:suppressAutoHyphens w:val="0"/>
        <w:jc w:val="both"/>
      </w:pPr>
      <w:r w:rsidRPr="000762D5">
        <w:t>To discuss factors that affect nutrition in individuals and communities</w:t>
      </w:r>
    </w:p>
    <w:p w:rsidR="001C46AF" w:rsidRPr="000762D5" w:rsidRDefault="001C46AF" w:rsidP="001C46AF">
      <w:pPr>
        <w:numPr>
          <w:ilvl w:val="0"/>
          <w:numId w:val="1"/>
        </w:numPr>
        <w:suppressAutoHyphens w:val="0"/>
        <w:jc w:val="both"/>
      </w:pPr>
      <w:r w:rsidRPr="000762D5">
        <w:t>To demonstrate the ability to solicit information from the community</w:t>
      </w:r>
    </w:p>
    <w:p w:rsidR="001C46AF" w:rsidRPr="000762D5" w:rsidRDefault="001C46AF" w:rsidP="001C46AF">
      <w:pPr>
        <w:numPr>
          <w:ilvl w:val="0"/>
          <w:numId w:val="1"/>
        </w:numPr>
        <w:suppressAutoHyphens w:val="0"/>
        <w:jc w:val="both"/>
      </w:pPr>
      <w:r w:rsidRPr="000762D5">
        <w:t>To demonstrate the essential components of community protocol.</w:t>
      </w:r>
    </w:p>
    <w:p w:rsidR="001C46AF" w:rsidRPr="000762D5" w:rsidRDefault="001C46AF" w:rsidP="001C46AF">
      <w:pPr>
        <w:numPr>
          <w:ilvl w:val="0"/>
          <w:numId w:val="1"/>
        </w:numPr>
        <w:suppressAutoHyphens w:val="0"/>
        <w:jc w:val="both"/>
      </w:pPr>
      <w:r w:rsidRPr="000762D5">
        <w:t xml:space="preserve">To discuss gender-related health issues in communities </w:t>
      </w:r>
    </w:p>
    <w:p w:rsidR="001C46AF" w:rsidRPr="00990EC4" w:rsidRDefault="001C46AF" w:rsidP="001C46AF">
      <w:pPr>
        <w:jc w:val="both"/>
        <w:rPr>
          <w:b/>
          <w:bCs/>
        </w:rPr>
      </w:pPr>
      <w:r w:rsidRPr="00990EC4">
        <w:rPr>
          <w:b/>
          <w:u w:val="single"/>
        </w:rPr>
        <w:t>Content Outline</w:t>
      </w:r>
      <w:r w:rsidRPr="00990EC4">
        <w:rPr>
          <w:b/>
        </w:rPr>
        <w:t>:</w:t>
      </w:r>
      <w:bookmarkStart w:id="0" w:name="_GoBack"/>
      <w:bookmarkEnd w:id="0"/>
    </w:p>
    <w:p w:rsidR="001C46AF" w:rsidRPr="000762D5" w:rsidRDefault="001C46AF" w:rsidP="001C46AF">
      <w:pPr>
        <w:jc w:val="both"/>
      </w:pPr>
      <w:r w:rsidRPr="000762D5">
        <w:t xml:space="preserve"> Primary Health Care</w:t>
      </w:r>
    </w:p>
    <w:p w:rsidR="001C46AF" w:rsidRPr="000762D5" w:rsidRDefault="001C46AF" w:rsidP="001C46AF">
      <w:pPr>
        <w:numPr>
          <w:ilvl w:val="0"/>
          <w:numId w:val="2"/>
        </w:numPr>
        <w:suppressAutoHyphens w:val="0"/>
        <w:jc w:val="both"/>
      </w:pPr>
      <w:r w:rsidRPr="000762D5">
        <w:t xml:space="preserve">History, Principles, elements, Minimum Health Package – including the oral health package, priority health problems in </w:t>
      </w:r>
      <w:smartTag w:uri="urn:schemas-microsoft-com:office:smarttags" w:element="place">
        <w:smartTag w:uri="urn:schemas-microsoft-com:office:smarttags" w:element="country-region">
          <w:r w:rsidRPr="000762D5">
            <w:t>Uganda</w:t>
          </w:r>
        </w:smartTag>
      </w:smartTag>
      <w:r w:rsidRPr="000762D5">
        <w:t>, determinants of health, essential drugs concept</w:t>
      </w:r>
    </w:p>
    <w:p w:rsidR="001C46AF" w:rsidRPr="000762D5" w:rsidRDefault="001C46AF" w:rsidP="001C46AF">
      <w:pPr>
        <w:numPr>
          <w:ilvl w:val="0"/>
          <w:numId w:val="2"/>
        </w:numPr>
        <w:suppressAutoHyphens w:val="0"/>
        <w:jc w:val="both"/>
      </w:pPr>
      <w:r w:rsidRPr="000762D5">
        <w:t>Health Education and Health promotion</w:t>
      </w:r>
    </w:p>
    <w:p w:rsidR="001C46AF" w:rsidRPr="000762D5" w:rsidRDefault="001C46AF" w:rsidP="001C46AF">
      <w:pPr>
        <w:numPr>
          <w:ilvl w:val="0"/>
          <w:numId w:val="2"/>
        </w:numPr>
        <w:suppressAutoHyphens w:val="0"/>
        <w:jc w:val="both"/>
      </w:pPr>
      <w:r w:rsidRPr="000762D5">
        <w:t>National health policy and Health sector strategic plan</w:t>
      </w:r>
    </w:p>
    <w:p w:rsidR="001C46AF" w:rsidRPr="000762D5" w:rsidRDefault="001C46AF" w:rsidP="001C46AF">
      <w:pPr>
        <w:numPr>
          <w:ilvl w:val="0"/>
          <w:numId w:val="2"/>
        </w:numPr>
        <w:suppressAutoHyphens w:val="0"/>
        <w:jc w:val="both"/>
      </w:pPr>
      <w:r w:rsidRPr="000762D5">
        <w:t>Health care delivery systems</w:t>
      </w:r>
    </w:p>
    <w:p w:rsidR="001C46AF" w:rsidRPr="000762D5" w:rsidRDefault="001C46AF" w:rsidP="001C46AF">
      <w:pPr>
        <w:numPr>
          <w:ilvl w:val="0"/>
          <w:numId w:val="2"/>
        </w:numPr>
        <w:suppressAutoHyphens w:val="0"/>
        <w:jc w:val="both"/>
      </w:pPr>
      <w:r w:rsidRPr="000762D5">
        <w:t>Planning and budgeting procurements</w:t>
      </w:r>
    </w:p>
    <w:p w:rsidR="001C46AF" w:rsidRPr="000762D5" w:rsidRDefault="001C46AF" w:rsidP="001C46AF">
      <w:pPr>
        <w:numPr>
          <w:ilvl w:val="0"/>
          <w:numId w:val="2"/>
        </w:numPr>
        <w:suppressAutoHyphens w:val="0"/>
        <w:jc w:val="both"/>
      </w:pPr>
      <w:r w:rsidRPr="000762D5">
        <w:t>Resources management – including human resources</w:t>
      </w:r>
    </w:p>
    <w:p w:rsidR="001C46AF" w:rsidRPr="000762D5" w:rsidRDefault="001C46AF" w:rsidP="001C46AF">
      <w:pPr>
        <w:numPr>
          <w:ilvl w:val="0"/>
          <w:numId w:val="2"/>
        </w:numPr>
        <w:suppressAutoHyphens w:val="0"/>
        <w:jc w:val="both"/>
      </w:pPr>
      <w:r w:rsidRPr="000762D5">
        <w:t>Description of structured organization and resources of a community – concept, structure, dynamics, organizing community for action for health</w:t>
      </w:r>
    </w:p>
    <w:p w:rsidR="001C46AF" w:rsidRPr="000762D5" w:rsidRDefault="001C46AF" w:rsidP="001C46AF">
      <w:pPr>
        <w:numPr>
          <w:ilvl w:val="0"/>
          <w:numId w:val="2"/>
        </w:numPr>
        <w:suppressAutoHyphens w:val="0"/>
        <w:jc w:val="both"/>
      </w:pPr>
      <w:r w:rsidRPr="000762D5">
        <w:t>Health systems management – concepts of organizations and systems, understanding leadership and management</w:t>
      </w:r>
    </w:p>
    <w:p w:rsidR="001C46AF" w:rsidRPr="000762D5" w:rsidRDefault="001C46AF" w:rsidP="001C46AF">
      <w:pPr>
        <w:numPr>
          <w:ilvl w:val="0"/>
          <w:numId w:val="2"/>
        </w:numPr>
        <w:suppressAutoHyphens w:val="0"/>
        <w:jc w:val="both"/>
      </w:pPr>
      <w:r w:rsidRPr="000762D5">
        <w:t>Decentralization of the health sector</w:t>
      </w:r>
    </w:p>
    <w:p w:rsidR="001C46AF" w:rsidRPr="000762D5" w:rsidRDefault="001C46AF" w:rsidP="001C46AF">
      <w:pPr>
        <w:numPr>
          <w:ilvl w:val="0"/>
          <w:numId w:val="2"/>
        </w:numPr>
        <w:suppressAutoHyphens w:val="0"/>
        <w:jc w:val="both"/>
      </w:pPr>
      <w:r w:rsidRPr="000762D5">
        <w:t>Structure of health care delivery systems</w:t>
      </w:r>
    </w:p>
    <w:p w:rsidR="001C46AF" w:rsidRPr="000762D5" w:rsidRDefault="001C46AF" w:rsidP="001C46AF">
      <w:pPr>
        <w:numPr>
          <w:ilvl w:val="0"/>
          <w:numId w:val="2"/>
        </w:numPr>
        <w:suppressAutoHyphens w:val="0"/>
        <w:jc w:val="both"/>
      </w:pPr>
      <w:r w:rsidRPr="000762D5">
        <w:t>Understanding leadership hierarchy</w:t>
      </w:r>
    </w:p>
    <w:p w:rsidR="001C46AF" w:rsidRPr="000762D5" w:rsidRDefault="001C46AF" w:rsidP="001C46AF">
      <w:pPr>
        <w:numPr>
          <w:ilvl w:val="0"/>
          <w:numId w:val="2"/>
        </w:numPr>
        <w:suppressAutoHyphens w:val="0"/>
        <w:jc w:val="both"/>
      </w:pPr>
      <w:r w:rsidRPr="000762D5">
        <w:t>Cultural and tradition norms</w:t>
      </w:r>
    </w:p>
    <w:p w:rsidR="001C46AF" w:rsidRPr="000762D5" w:rsidRDefault="001C46AF" w:rsidP="001C46AF">
      <w:pPr>
        <w:numPr>
          <w:ilvl w:val="0"/>
          <w:numId w:val="2"/>
        </w:numPr>
        <w:suppressAutoHyphens w:val="0"/>
        <w:jc w:val="both"/>
      </w:pPr>
      <w:r w:rsidRPr="000762D5">
        <w:t>Appropriate language (Respect and tract)</w:t>
      </w:r>
    </w:p>
    <w:p w:rsidR="001C46AF" w:rsidRPr="000762D5" w:rsidRDefault="001C46AF" w:rsidP="001C46AF">
      <w:pPr>
        <w:jc w:val="both"/>
      </w:pPr>
      <w:r w:rsidRPr="000762D5">
        <w:t>Nutrition and Health</w:t>
      </w:r>
    </w:p>
    <w:p w:rsidR="001C46AF" w:rsidRPr="000762D5" w:rsidRDefault="001C46AF" w:rsidP="001C46AF">
      <w:pPr>
        <w:numPr>
          <w:ilvl w:val="0"/>
          <w:numId w:val="3"/>
        </w:numPr>
        <w:tabs>
          <w:tab w:val="clear" w:pos="1440"/>
          <w:tab w:val="num" w:pos="720"/>
        </w:tabs>
        <w:suppressAutoHyphens w:val="0"/>
        <w:ind w:left="720" w:hanging="450"/>
        <w:jc w:val="both"/>
      </w:pPr>
      <w:r w:rsidRPr="000762D5">
        <w:t xml:space="preserve">Nutrition </w:t>
      </w:r>
    </w:p>
    <w:p w:rsidR="001C46AF" w:rsidRPr="000762D5" w:rsidRDefault="001C46AF" w:rsidP="001C46AF">
      <w:pPr>
        <w:numPr>
          <w:ilvl w:val="0"/>
          <w:numId w:val="3"/>
        </w:numPr>
        <w:tabs>
          <w:tab w:val="clear" w:pos="1440"/>
          <w:tab w:val="num" w:pos="720"/>
        </w:tabs>
        <w:suppressAutoHyphens w:val="0"/>
        <w:ind w:left="720" w:hanging="450"/>
        <w:jc w:val="both"/>
      </w:pPr>
      <w:r w:rsidRPr="000762D5">
        <w:t>Nutrition security</w:t>
      </w:r>
    </w:p>
    <w:p w:rsidR="001C46AF" w:rsidRPr="000762D5" w:rsidRDefault="001C46AF" w:rsidP="001C46AF">
      <w:pPr>
        <w:numPr>
          <w:ilvl w:val="0"/>
          <w:numId w:val="3"/>
        </w:numPr>
        <w:tabs>
          <w:tab w:val="clear" w:pos="1440"/>
          <w:tab w:val="num" w:pos="720"/>
        </w:tabs>
        <w:suppressAutoHyphens w:val="0"/>
        <w:ind w:left="720" w:hanging="450"/>
        <w:jc w:val="both"/>
      </w:pPr>
      <w:r w:rsidRPr="000762D5">
        <w:t>Food security</w:t>
      </w:r>
    </w:p>
    <w:p w:rsidR="001C46AF" w:rsidRPr="000762D5" w:rsidRDefault="001C46AF" w:rsidP="001C46AF">
      <w:pPr>
        <w:numPr>
          <w:ilvl w:val="0"/>
          <w:numId w:val="3"/>
        </w:numPr>
        <w:tabs>
          <w:tab w:val="clear" w:pos="1440"/>
          <w:tab w:val="num" w:pos="720"/>
        </w:tabs>
        <w:suppressAutoHyphens w:val="0"/>
        <w:ind w:left="720" w:hanging="450"/>
        <w:jc w:val="both"/>
      </w:pPr>
      <w:r w:rsidRPr="000762D5">
        <w:t>Factors influencing nutritional status – diet (micro &amp; macro nutrients), Infections/infestations, social, cultural, economic care</w:t>
      </w:r>
    </w:p>
    <w:p w:rsidR="001C46AF" w:rsidRPr="000762D5" w:rsidRDefault="001C46AF" w:rsidP="001C46AF">
      <w:pPr>
        <w:jc w:val="both"/>
      </w:pPr>
      <w:r w:rsidRPr="000762D5">
        <w:t xml:space="preserve">Gender and Health </w:t>
      </w:r>
    </w:p>
    <w:p w:rsidR="001C46AF" w:rsidRPr="000762D5" w:rsidRDefault="001C46AF" w:rsidP="001C46AF">
      <w:pPr>
        <w:numPr>
          <w:ilvl w:val="0"/>
          <w:numId w:val="3"/>
        </w:numPr>
        <w:tabs>
          <w:tab w:val="clear" w:pos="1440"/>
          <w:tab w:val="num" w:pos="720"/>
        </w:tabs>
        <w:suppressAutoHyphens w:val="0"/>
        <w:ind w:left="720" w:hanging="450"/>
        <w:jc w:val="both"/>
      </w:pPr>
      <w:r w:rsidRPr="000762D5">
        <w:t xml:space="preserve">Gender and Health </w:t>
      </w:r>
    </w:p>
    <w:p w:rsidR="001C46AF" w:rsidRPr="000762D5" w:rsidRDefault="001C46AF" w:rsidP="001C46AF">
      <w:pPr>
        <w:numPr>
          <w:ilvl w:val="0"/>
          <w:numId w:val="3"/>
        </w:numPr>
        <w:tabs>
          <w:tab w:val="clear" w:pos="1440"/>
          <w:tab w:val="num" w:pos="720"/>
        </w:tabs>
        <w:suppressAutoHyphens w:val="0"/>
        <w:ind w:left="720" w:hanging="450"/>
        <w:jc w:val="both"/>
      </w:pPr>
      <w:r w:rsidRPr="000762D5">
        <w:t xml:space="preserve">Gender related violence </w:t>
      </w:r>
    </w:p>
    <w:p w:rsidR="001C46AF" w:rsidRPr="000762D5" w:rsidRDefault="001C46AF" w:rsidP="001C46AF">
      <w:pPr>
        <w:numPr>
          <w:ilvl w:val="0"/>
          <w:numId w:val="3"/>
        </w:numPr>
        <w:tabs>
          <w:tab w:val="clear" w:pos="1440"/>
          <w:tab w:val="num" w:pos="720"/>
        </w:tabs>
        <w:suppressAutoHyphens w:val="0"/>
        <w:ind w:left="720" w:hanging="450"/>
        <w:jc w:val="both"/>
      </w:pPr>
      <w:r w:rsidRPr="000762D5">
        <w:lastRenderedPageBreak/>
        <w:t>Sexual abuse</w:t>
      </w:r>
    </w:p>
    <w:p w:rsidR="001C46AF" w:rsidRPr="000762D5" w:rsidRDefault="001C46AF" w:rsidP="001C46AF">
      <w:pPr>
        <w:numPr>
          <w:ilvl w:val="0"/>
          <w:numId w:val="3"/>
        </w:numPr>
        <w:tabs>
          <w:tab w:val="clear" w:pos="1440"/>
          <w:tab w:val="num" w:pos="720"/>
        </w:tabs>
        <w:suppressAutoHyphens w:val="0"/>
        <w:ind w:left="720" w:hanging="450"/>
        <w:jc w:val="both"/>
      </w:pPr>
      <w:r w:rsidRPr="000762D5">
        <w:t xml:space="preserve">Cultural related reproductive health issues </w:t>
      </w:r>
    </w:p>
    <w:p w:rsidR="001C46AF" w:rsidRPr="00990EC4" w:rsidRDefault="001C46AF" w:rsidP="001C46AF">
      <w:pPr>
        <w:pStyle w:val="Footer"/>
        <w:tabs>
          <w:tab w:val="clear" w:pos="4320"/>
          <w:tab w:val="clear" w:pos="8640"/>
        </w:tabs>
        <w:jc w:val="both"/>
        <w:rPr>
          <w:b/>
        </w:rPr>
      </w:pPr>
      <w:r w:rsidRPr="00990EC4">
        <w:rPr>
          <w:b/>
          <w:u w:val="single"/>
        </w:rPr>
        <w:t>Requirements</w:t>
      </w:r>
      <w:r w:rsidRPr="00990EC4">
        <w:rPr>
          <w:b/>
        </w:rPr>
        <w:t>:</w:t>
      </w:r>
    </w:p>
    <w:p w:rsidR="001C46AF" w:rsidRPr="000762D5" w:rsidRDefault="001C46AF" w:rsidP="001C46AF">
      <w:pPr>
        <w:pStyle w:val="Footer"/>
        <w:tabs>
          <w:tab w:val="clear" w:pos="4320"/>
          <w:tab w:val="clear" w:pos="8640"/>
        </w:tabs>
        <w:jc w:val="both"/>
      </w:pPr>
      <w:r w:rsidRPr="000762D5">
        <w:t>4 weeks, 60 Contact hours</w:t>
      </w:r>
    </w:p>
    <w:p w:rsidR="001C46AF" w:rsidRPr="001B3268" w:rsidRDefault="001C46AF" w:rsidP="001C46AF">
      <w:pPr>
        <w:jc w:val="both"/>
        <w:rPr>
          <w:b/>
          <w:u w:val="single"/>
        </w:rPr>
      </w:pPr>
      <w:r w:rsidRPr="001B3268">
        <w:rPr>
          <w:b/>
          <w:u w:val="single"/>
        </w:rPr>
        <w:t xml:space="preserve">Mode of assessment </w:t>
      </w:r>
    </w:p>
    <w:p w:rsidR="001C46AF" w:rsidRPr="001B3268" w:rsidRDefault="001C46AF" w:rsidP="001C46AF">
      <w:pPr>
        <w:jc w:val="both"/>
      </w:pPr>
      <w:r w:rsidRPr="001B3268">
        <w:t>Progressive assessment 40%</w:t>
      </w:r>
    </w:p>
    <w:p w:rsidR="001C46AF" w:rsidRPr="001B3268" w:rsidRDefault="001C46AF" w:rsidP="001C46AF">
      <w:pPr>
        <w:jc w:val="both"/>
      </w:pPr>
      <w:r w:rsidRPr="001B3268">
        <w:t xml:space="preserve">Written summative examination </w:t>
      </w:r>
      <w:r>
        <w:t>6</w:t>
      </w:r>
      <w:r w:rsidRPr="001B3268">
        <w:t>0%</w:t>
      </w:r>
    </w:p>
    <w:p w:rsidR="001C46AF" w:rsidRPr="001B3268" w:rsidRDefault="001C46AF" w:rsidP="001C46AF">
      <w:pPr>
        <w:jc w:val="both"/>
        <w:rPr>
          <w:b/>
          <w:u w:val="single"/>
        </w:rPr>
      </w:pPr>
      <w:r w:rsidRPr="001B3268">
        <w:rPr>
          <w:b/>
          <w:u w:val="single"/>
        </w:rPr>
        <w:t>Course coordinator</w:t>
      </w:r>
    </w:p>
    <w:p w:rsidR="001C46AF" w:rsidRPr="001B3268" w:rsidRDefault="001C46AF" w:rsidP="001C46AF">
      <w:pPr>
        <w:jc w:val="both"/>
      </w:pPr>
      <w:proofErr w:type="spellStart"/>
      <w:r w:rsidRPr="001B3268">
        <w:rPr>
          <w:bCs/>
        </w:rPr>
        <w:t>Dr.</w:t>
      </w:r>
      <w:proofErr w:type="spellEnd"/>
      <w:r w:rsidRPr="001B3268">
        <w:rPr>
          <w:bCs/>
        </w:rPr>
        <w:t xml:space="preserve"> </w:t>
      </w:r>
      <w:r>
        <w:rPr>
          <w:bCs/>
        </w:rPr>
        <w:t xml:space="preserve">Isaac </w:t>
      </w:r>
      <w:proofErr w:type="spellStart"/>
      <w:r w:rsidRPr="001B3268">
        <w:rPr>
          <w:bCs/>
        </w:rPr>
        <w:t>Ok</w:t>
      </w:r>
      <w:r>
        <w:rPr>
          <w:bCs/>
        </w:rPr>
        <w:t>ullo</w:t>
      </w:r>
      <w:proofErr w:type="spellEnd"/>
      <w:r w:rsidRPr="001B3268">
        <w:rPr>
          <w:bCs/>
        </w:rPr>
        <w:t xml:space="preserve"> </w:t>
      </w:r>
      <w:r>
        <w:rPr>
          <w:bCs/>
        </w:rPr>
        <w:t>BDS. PhD</w:t>
      </w:r>
      <w:r w:rsidRPr="001B3268">
        <w:rPr>
          <w:bCs/>
        </w:rPr>
        <w:t xml:space="preserve"> (MUK) </w:t>
      </w:r>
    </w:p>
    <w:p w:rsidR="001C46AF" w:rsidRPr="00023CF9" w:rsidRDefault="001C46AF" w:rsidP="001C46AF"/>
    <w:p w:rsidR="001C46AF" w:rsidRPr="00375430" w:rsidRDefault="001C46AF" w:rsidP="001C46AF">
      <w:pPr>
        <w:rPr>
          <w:b/>
          <w:u w:val="single"/>
        </w:rPr>
      </w:pPr>
      <w:smartTag w:uri="urn:schemas-microsoft-com:office:smarttags" w:element="City">
        <w:smartTag w:uri="urn:schemas-microsoft-com:office:smarttags" w:element="place">
          <w:r w:rsidRPr="00375430">
            <w:rPr>
              <w:b/>
              <w:u w:val="single"/>
            </w:rPr>
            <w:t>Reading</w:t>
          </w:r>
        </w:smartTag>
      </w:smartTag>
      <w:r w:rsidRPr="00375430">
        <w:rPr>
          <w:b/>
          <w:u w:val="single"/>
        </w:rPr>
        <w:t xml:space="preserve"> materials</w:t>
      </w:r>
    </w:p>
    <w:p w:rsidR="001C46AF" w:rsidRPr="00375430" w:rsidRDefault="001C46AF" w:rsidP="001C46AF">
      <w:r w:rsidRPr="00375430">
        <w:t xml:space="preserve">1. </w:t>
      </w:r>
      <w:hyperlink r:id="rId6" w:history="1">
        <w:r w:rsidRPr="00375430">
          <w:rPr>
            <w:rStyle w:val="highlight0"/>
          </w:rPr>
          <w:t>Epidemiology</w:t>
        </w:r>
        <w:r w:rsidRPr="00375430">
          <w:rPr>
            <w:rStyle w:val="Hyperlink"/>
            <w:rFonts w:eastAsia="StarSymbol"/>
          </w:rPr>
          <w:t xml:space="preserve"> : study design and data analysis /</w:t>
        </w:r>
      </w:hyperlink>
      <w:hyperlink r:id="rId7" w:history="1">
        <w:r w:rsidRPr="00375430">
          <w:rPr>
            <w:rStyle w:val="Hyperlink"/>
            <w:rFonts w:eastAsia="StarSymbol"/>
          </w:rPr>
          <w:t>Boca Raton, FL : Chapman &amp; Hall/CRC Press, c1999.</w:t>
        </w:r>
      </w:hyperlink>
    </w:p>
    <w:p w:rsidR="001C46AF" w:rsidRPr="00375430" w:rsidRDefault="001C46AF" w:rsidP="001C46AF">
      <w:pPr>
        <w:pStyle w:val="Footer"/>
        <w:tabs>
          <w:tab w:val="clear" w:pos="4320"/>
          <w:tab w:val="clear" w:pos="8640"/>
        </w:tabs>
      </w:pPr>
      <w:r w:rsidRPr="00375430">
        <w:t xml:space="preserve">2. Survey methods in community medicine/Churchill </w:t>
      </w:r>
      <w:proofErr w:type="spellStart"/>
      <w:proofErr w:type="gramStart"/>
      <w:r w:rsidRPr="00375430">
        <w:t>livingstone</w:t>
      </w:r>
      <w:proofErr w:type="spellEnd"/>
      <w:proofErr w:type="gramEnd"/>
      <w:r w:rsidRPr="00375430">
        <w:t>, 1999</w:t>
      </w:r>
    </w:p>
    <w:p w:rsidR="001C46AF" w:rsidRPr="00375430" w:rsidRDefault="001C46AF" w:rsidP="001C46AF">
      <w:pPr>
        <w:pStyle w:val="Footer"/>
        <w:tabs>
          <w:tab w:val="clear" w:pos="4320"/>
          <w:tab w:val="clear" w:pos="8640"/>
        </w:tabs>
      </w:pPr>
      <w:r w:rsidRPr="00375430">
        <w:t xml:space="preserve">3. Epidemiology in medical practice/Churchill </w:t>
      </w:r>
      <w:proofErr w:type="spellStart"/>
      <w:proofErr w:type="gramStart"/>
      <w:r w:rsidRPr="00375430">
        <w:t>livingstone</w:t>
      </w:r>
      <w:proofErr w:type="spellEnd"/>
      <w:proofErr w:type="gramEnd"/>
      <w:r w:rsidRPr="00375430">
        <w:t>, 1998</w:t>
      </w:r>
    </w:p>
    <w:p w:rsidR="003B545E" w:rsidRDefault="00D54D78"/>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15A"/>
    <w:multiLevelType w:val="hybridMultilevel"/>
    <w:tmpl w:val="C010C26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6C2472"/>
    <w:multiLevelType w:val="hybridMultilevel"/>
    <w:tmpl w:val="03E6FF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3059BB"/>
    <w:multiLevelType w:val="hybridMultilevel"/>
    <w:tmpl w:val="3D38D9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AF"/>
    <w:rsid w:val="00050608"/>
    <w:rsid w:val="001668D8"/>
    <w:rsid w:val="001C3396"/>
    <w:rsid w:val="001C46AF"/>
    <w:rsid w:val="001F160E"/>
    <w:rsid w:val="00745640"/>
    <w:rsid w:val="008F7FC7"/>
    <w:rsid w:val="00BF0D71"/>
    <w:rsid w:val="00D5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AF"/>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46AF"/>
    <w:pPr>
      <w:tabs>
        <w:tab w:val="center" w:pos="4320"/>
        <w:tab w:val="right" w:pos="8640"/>
      </w:tabs>
    </w:pPr>
  </w:style>
  <w:style w:type="character" w:customStyle="1" w:styleId="FooterChar">
    <w:name w:val="Footer Char"/>
    <w:basedOn w:val="DefaultParagraphFont"/>
    <w:link w:val="Footer"/>
    <w:rsid w:val="001C46AF"/>
    <w:rPr>
      <w:rFonts w:ascii="Times New Roman" w:eastAsia="Times New Roman" w:hAnsi="Times New Roman" w:cs="Times New Roman"/>
      <w:sz w:val="24"/>
      <w:szCs w:val="24"/>
      <w:lang w:val="en-GB" w:eastAsia="ar-SA"/>
    </w:rPr>
  </w:style>
  <w:style w:type="character" w:styleId="Hyperlink">
    <w:name w:val="Hyperlink"/>
    <w:basedOn w:val="DefaultParagraphFont"/>
    <w:rsid w:val="001C46AF"/>
    <w:rPr>
      <w:color w:val="0000FF"/>
      <w:u w:val="single"/>
    </w:rPr>
  </w:style>
  <w:style w:type="character" w:customStyle="1" w:styleId="highlight0">
    <w:name w:val="highlight0"/>
    <w:basedOn w:val="DefaultParagraphFont"/>
    <w:rsid w:val="001C4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AF"/>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46AF"/>
    <w:pPr>
      <w:tabs>
        <w:tab w:val="center" w:pos="4320"/>
        <w:tab w:val="right" w:pos="8640"/>
      </w:tabs>
    </w:pPr>
  </w:style>
  <w:style w:type="character" w:customStyle="1" w:styleId="FooterChar">
    <w:name w:val="Footer Char"/>
    <w:basedOn w:val="DefaultParagraphFont"/>
    <w:link w:val="Footer"/>
    <w:rsid w:val="001C46AF"/>
    <w:rPr>
      <w:rFonts w:ascii="Times New Roman" w:eastAsia="Times New Roman" w:hAnsi="Times New Roman" w:cs="Times New Roman"/>
      <w:sz w:val="24"/>
      <w:szCs w:val="24"/>
      <w:lang w:val="en-GB" w:eastAsia="ar-SA"/>
    </w:rPr>
  </w:style>
  <w:style w:type="character" w:styleId="Hyperlink">
    <w:name w:val="Hyperlink"/>
    <w:basedOn w:val="DefaultParagraphFont"/>
    <w:rsid w:val="001C46AF"/>
    <w:rPr>
      <w:color w:val="0000FF"/>
      <w:u w:val="single"/>
    </w:rPr>
  </w:style>
  <w:style w:type="character" w:customStyle="1" w:styleId="highlight0">
    <w:name w:val="highlight0"/>
    <w:basedOn w:val="DefaultParagraphFont"/>
    <w:rsid w:val="001C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81.199.17.5:8000/cgi-bin/gw_42_20a/chameleon?host=81.199.17.5%2b1111%2bDEFAULT&amp;search=SCAN&amp;function=INITREQ&amp;SourceScreen=INITREQ&amp;sessionid=2006101809571219106&amp;skin=default&amp;conf=.%2fchameleon.conf&amp;lng=en&amp;itemu1=2009&amp;u1=2009&amp;t1=Boca%20Raton,%20FL%20%3a%20Chapman%20%26%20Hall%2fCRC%20Press,%20c1999.&amp;pos=1&amp;prevpos=1&amp;beginsrc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1.199.17.5:8000/cgi-bin/gw_42_20a/chameleon?host=81.199.17.5%2b1111%2bDEFAULT&amp;search=SCAN&amp;function=INITREQ&amp;SourceScreen=INITREQ&amp;sessionid=2006101809571219106&amp;skin=default&amp;conf=.%2fchameleon.conf&amp;lng=en&amp;itemu1=4&amp;u1=4&amp;t1=Epidemiology%20%3a%20study%20design%20and%20data%20analysis%20%2f&amp;pos=1&amp;prevpos=1&amp;beginsrch=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Company>Microsoft</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ADMIN</cp:lastModifiedBy>
  <cp:revision>2</cp:revision>
  <dcterms:created xsi:type="dcterms:W3CDTF">2011-07-13T21:48:00Z</dcterms:created>
  <dcterms:modified xsi:type="dcterms:W3CDTF">2014-06-24T07:48:00Z</dcterms:modified>
</cp:coreProperties>
</file>