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D7" w:rsidRPr="002F7269" w:rsidRDefault="00C530D7" w:rsidP="00C530D7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bCs/>
          <w:i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bCs/>
          <w:i/>
          <w:color w:val="000000"/>
          <w:sz w:val="22"/>
          <w:szCs w:val="22"/>
          <w:u w:val="single"/>
        </w:rPr>
        <w:t>FST 3203 FOOD PLANT ECONOMICS AND PRODUCT MARKETING</w:t>
      </w: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530D7" w:rsidRPr="002F7269" w:rsidRDefault="00C530D7" w:rsidP="00C530D7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COURSE TYPE:</w:t>
      </w:r>
    </w:p>
    <w:p w:rsidR="00C530D7" w:rsidRPr="002F7269" w:rsidRDefault="00C530D7" w:rsidP="00C530D7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Core course for Year 3</w:t>
      </w:r>
      <w:r w:rsidRPr="002F7269">
        <w:rPr>
          <w:rFonts w:ascii="Arial Narrow" w:hAnsi="Arial Narrow"/>
          <w:i/>
          <w:color w:val="000000"/>
          <w:sz w:val="22"/>
          <w:szCs w:val="22"/>
          <w:vertAlign w:val="superscript"/>
        </w:rPr>
        <w:t>rd</w:t>
      </w: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B.Sc. Food Science &amp; Technology</w:t>
      </w:r>
    </w:p>
    <w:p w:rsidR="00C530D7" w:rsidRPr="002F7269" w:rsidRDefault="00C530D7" w:rsidP="00C530D7">
      <w:pPr>
        <w:numPr>
          <w:ilvl w:val="0"/>
          <w:numId w:val="6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Prerequisite knowledge: Food Science and Technology and any of these:- Agricultural/Food Economics, Business Management</w:t>
      </w:r>
    </w:p>
    <w:p w:rsidR="00C530D7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530D7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530D7" w:rsidRPr="002F7269" w:rsidRDefault="00C530D7" w:rsidP="00C530D7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COURSE STRUCTURE</w:t>
      </w: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Course is 3 credit units (3 CU): 2 lecture hours and 1 tutorial hour per week for 15 study weeks; [i.e. 30 lecture hours &amp; 15 tutorial hours equivalent to 45 contact hours]</w:t>
      </w: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530D7" w:rsidRPr="002F7269" w:rsidRDefault="00C530D7" w:rsidP="00C530D7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COURSE DESCRIPTION</w:t>
      </w:r>
    </w:p>
    <w:p w:rsidR="00C530D7" w:rsidRPr="002F7269" w:rsidRDefault="00C530D7" w:rsidP="00C530D7">
      <w:pPr>
        <w:pStyle w:val="BodyText2"/>
        <w:rPr>
          <w:rFonts w:ascii="Arial Narrow" w:hAnsi="Arial Narrow"/>
          <w:b w:val="0"/>
          <w:bCs w:val="0"/>
          <w:color w:val="000000"/>
          <w:sz w:val="22"/>
          <w:szCs w:val="22"/>
        </w:rPr>
      </w:pP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Principles of business management.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 Plant location analysis, layout, production input and output production control. Cost-benefit analyses of food processing. Food demand analysis, hedonic pricing, Consumer analysis, nature of competition in the food market and channels.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Design of the marketing plan.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r w:rsidRPr="002F7269">
        <w:rPr>
          <w:rFonts w:ascii="Arial Narrow" w:hAnsi="Arial Narrow"/>
          <w:b w:val="0"/>
          <w:bCs w:val="0"/>
          <w:iCs/>
          <w:color w:val="000000"/>
          <w:sz w:val="22"/>
          <w:szCs w:val="22"/>
        </w:rPr>
        <w:t>Gender issues in food enterprise development.</w:t>
      </w: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C530D7" w:rsidRPr="002F7269" w:rsidRDefault="00C530D7" w:rsidP="00C530D7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COURSE OBJECTIVES</w:t>
      </w: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General objective:</w:t>
      </w:r>
    </w:p>
    <w:p w:rsidR="00C530D7" w:rsidRPr="002F7269" w:rsidRDefault="00C530D7" w:rsidP="00C530D7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To assist the student of food science &amp; technology apply the underlying principles in business management to develop entrepreneurship skills that are appropriate to the food industry.</w:t>
      </w: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Specific objectives:</w:t>
      </w:r>
    </w:p>
    <w:p w:rsidR="00C530D7" w:rsidRPr="002F7269" w:rsidRDefault="00C530D7" w:rsidP="00C530D7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To impart knowledge on the principles of business management and their application in the food industry</w:t>
      </w:r>
    </w:p>
    <w:p w:rsidR="00C530D7" w:rsidRPr="002F7269" w:rsidRDefault="00C530D7" w:rsidP="00C530D7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To equip the student with underlying principles and skills in the design of the food enterprise marketing plan</w:t>
      </w:r>
    </w:p>
    <w:p w:rsidR="00C530D7" w:rsidRPr="002F7269" w:rsidRDefault="00C530D7" w:rsidP="00C530D7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To impart knowledge on the elements of the marketing plan</w:t>
      </w:r>
    </w:p>
    <w:p w:rsidR="00C530D7" w:rsidRPr="002F7269" w:rsidRDefault="00C530D7" w:rsidP="00C530D7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To build the capacity of the student to be job creators rather than job seekers</w:t>
      </w:r>
    </w:p>
    <w:p w:rsidR="00C530D7" w:rsidRPr="002F7269" w:rsidRDefault="00C530D7" w:rsidP="00C530D7">
      <w:pPr>
        <w:jc w:val="both"/>
        <w:rPr>
          <w:rFonts w:ascii="Arial Narrow" w:hAnsi="Arial Narrow"/>
          <w:i/>
          <w:sz w:val="22"/>
          <w:szCs w:val="22"/>
        </w:rPr>
      </w:pPr>
    </w:p>
    <w:p w:rsidR="00C530D7" w:rsidRPr="002F7269" w:rsidRDefault="00C530D7" w:rsidP="00C530D7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RECOMMENEDED REFERENCES</w:t>
      </w: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Core reading</w:t>
      </w:r>
    </w:p>
    <w:p w:rsidR="00C530D7" w:rsidRPr="002F7269" w:rsidRDefault="00C530D7" w:rsidP="00C530D7">
      <w:pPr>
        <w:jc w:val="both"/>
        <w:rPr>
          <w:rFonts w:ascii="Arial Narrow" w:hAnsi="Arial Narrow"/>
          <w:i/>
          <w:iCs/>
          <w:sz w:val="22"/>
          <w:szCs w:val="22"/>
        </w:rPr>
      </w:pPr>
    </w:p>
    <w:p w:rsidR="00C530D7" w:rsidRPr="002F7269" w:rsidRDefault="00C530D7" w:rsidP="00C530D7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 xml:space="preserve">Beierlein, J.G., Schneerger, K.C., Osburn, D.D.: Principles </w:t>
      </w:r>
      <w:proofErr w:type="gramStart"/>
      <w:r w:rsidRPr="002F7269">
        <w:rPr>
          <w:rFonts w:ascii="Arial Narrow" w:hAnsi="Arial Narrow"/>
          <w:i/>
          <w:iCs/>
          <w:sz w:val="22"/>
          <w:szCs w:val="22"/>
        </w:rPr>
        <w:t>of  Agribusiness</w:t>
      </w:r>
      <w:proofErr w:type="gramEnd"/>
      <w:r w:rsidRPr="002F7269">
        <w:rPr>
          <w:rFonts w:ascii="Arial Narrow" w:hAnsi="Arial Narrow"/>
          <w:i/>
          <w:iCs/>
          <w:sz w:val="22"/>
          <w:szCs w:val="22"/>
        </w:rPr>
        <w:t xml:space="preserve"> Management. </w:t>
      </w:r>
      <w:proofErr w:type="gramStart"/>
      <w:r w:rsidRPr="002F7269">
        <w:rPr>
          <w:rFonts w:ascii="Arial Narrow" w:hAnsi="Arial Narrow"/>
          <w:i/>
          <w:iCs/>
          <w:sz w:val="22"/>
          <w:szCs w:val="22"/>
        </w:rPr>
        <w:t>Second Edition.</w:t>
      </w:r>
      <w:proofErr w:type="gramEnd"/>
      <w:r w:rsidRPr="002F7269">
        <w:rPr>
          <w:rFonts w:ascii="Arial Narrow" w:hAnsi="Arial Narrow"/>
          <w:i/>
          <w:iCs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iCs/>
          <w:sz w:val="22"/>
          <w:szCs w:val="22"/>
        </w:rPr>
        <w:t>Waveland Press, Inc. 1995.</w:t>
      </w:r>
      <w:proofErr w:type="gramEnd"/>
    </w:p>
    <w:p w:rsidR="00C530D7" w:rsidRPr="002F7269" w:rsidRDefault="00C530D7" w:rsidP="00C530D7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 xml:space="preserve">Kohls, L. and Uhl, J.N.: Marketing of Agricultural Products. </w:t>
      </w:r>
      <w:proofErr w:type="gramStart"/>
      <w:r w:rsidRPr="002F7269">
        <w:rPr>
          <w:rFonts w:ascii="Arial Narrow" w:hAnsi="Arial Narrow"/>
          <w:i/>
          <w:iCs/>
          <w:sz w:val="22"/>
          <w:szCs w:val="22"/>
        </w:rPr>
        <w:t>Seventh edition, Prentice Hall, 1990.</w:t>
      </w:r>
      <w:proofErr w:type="gramEnd"/>
    </w:p>
    <w:p w:rsidR="00C530D7" w:rsidRPr="002F7269" w:rsidRDefault="00C530D7" w:rsidP="00C530D7">
      <w:pPr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>Padberg, D.I, Ritson C., Albisu, L.M.: Agro - Food Marketing. CAB International Pub., 1997.</w:t>
      </w: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Background reading</w:t>
      </w:r>
    </w:p>
    <w:p w:rsidR="00C530D7" w:rsidRPr="002F7269" w:rsidRDefault="00C530D7" w:rsidP="00C530D7">
      <w:pPr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 xml:space="preserve">Henson, H., Holt, G., Nothern, J: Costs and Benefits of Implementing HACCP in the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i/>
              <w:iCs/>
              <w:sz w:val="22"/>
              <w:szCs w:val="22"/>
            </w:rPr>
            <w:t>UK</w:t>
          </w:r>
        </w:smartTag>
      </w:smartTag>
      <w:r w:rsidRPr="002F7269">
        <w:rPr>
          <w:rFonts w:ascii="Arial Narrow" w:hAnsi="Arial Narrow"/>
          <w:i/>
          <w:iCs/>
          <w:sz w:val="22"/>
          <w:szCs w:val="22"/>
        </w:rPr>
        <w:t xml:space="preserve"> Dairy Sector. </w:t>
      </w:r>
      <w:proofErr w:type="gramStart"/>
      <w:r w:rsidRPr="002F7269">
        <w:rPr>
          <w:rFonts w:ascii="Arial Narrow" w:hAnsi="Arial Narrow"/>
          <w:i/>
          <w:iCs/>
          <w:sz w:val="22"/>
          <w:szCs w:val="22"/>
        </w:rPr>
        <w:t>Food Control, No. 10, pp. 99 - 106, Elsevier pub, 1999.</w:t>
      </w:r>
      <w:proofErr w:type="gramEnd"/>
    </w:p>
    <w:p w:rsidR="00C530D7" w:rsidRPr="002F7269" w:rsidRDefault="00C530D7" w:rsidP="00C530D7">
      <w:pPr>
        <w:jc w:val="both"/>
        <w:rPr>
          <w:rFonts w:ascii="Arial Narrow" w:hAnsi="Arial Narrow"/>
          <w:i/>
          <w:iCs/>
          <w:sz w:val="22"/>
          <w:szCs w:val="22"/>
        </w:rPr>
      </w:pPr>
    </w:p>
    <w:p w:rsidR="00C530D7" w:rsidRPr="002F7269" w:rsidRDefault="00C530D7" w:rsidP="00C530D7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 xml:space="preserve">Rosen, S: Hedonic Prices and Implicit Markets: Product Differentiation in Pure Competition. Journal of Political Economy 82, 34-55.   </w:t>
      </w: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iCs/>
          <w:sz w:val="22"/>
          <w:szCs w:val="22"/>
        </w:rPr>
      </w:pP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sz w:val="22"/>
          <w:szCs w:val="22"/>
        </w:rPr>
        <w:t xml:space="preserve">Vanegas, M. Muwanga, J. and Lwasa, S.: The Marketing System for Beans in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i/>
              <w:iCs/>
              <w:sz w:val="22"/>
              <w:szCs w:val="22"/>
            </w:rPr>
            <w:t>Uganda</w:t>
          </w:r>
        </w:smartTag>
      </w:smartTag>
      <w:r w:rsidRPr="002F7269">
        <w:rPr>
          <w:rFonts w:ascii="Arial Narrow" w:hAnsi="Arial Narrow"/>
          <w:i/>
          <w:iCs/>
          <w:sz w:val="22"/>
          <w:szCs w:val="22"/>
        </w:rPr>
        <w:t xml:space="preserve">. FAPU </w:t>
      </w:r>
      <w:proofErr w:type="gramStart"/>
      <w:r w:rsidRPr="002F7269">
        <w:rPr>
          <w:rFonts w:ascii="Arial Narrow" w:hAnsi="Arial Narrow"/>
          <w:i/>
          <w:iCs/>
          <w:sz w:val="22"/>
          <w:szCs w:val="22"/>
        </w:rPr>
        <w:t>Research  Series</w:t>
      </w:r>
      <w:proofErr w:type="gramEnd"/>
      <w:r w:rsidRPr="002F7269">
        <w:rPr>
          <w:rFonts w:ascii="Arial Narrow" w:hAnsi="Arial Narrow"/>
          <w:i/>
          <w:iCs/>
          <w:sz w:val="22"/>
          <w:szCs w:val="22"/>
        </w:rPr>
        <w:t xml:space="preserve">, Working Paper N. 92 - 2. </w:t>
      </w:r>
      <w:proofErr w:type="gramStart"/>
      <w:r w:rsidRPr="002F7269">
        <w:rPr>
          <w:rFonts w:ascii="Arial Narrow" w:hAnsi="Arial Narrow"/>
          <w:i/>
          <w:iCs/>
          <w:sz w:val="22"/>
          <w:szCs w:val="22"/>
        </w:rPr>
        <w:t xml:space="preserve">Department of Agricultural Economics, </w:t>
      </w:r>
      <w:smartTag w:uri="urn:schemas-microsoft-com:office:smarttags" w:element="PlaceName">
        <w:r w:rsidRPr="002F7269">
          <w:rPr>
            <w:rFonts w:ascii="Arial Narrow" w:hAnsi="Arial Narrow"/>
            <w:i/>
            <w:iCs/>
            <w:sz w:val="22"/>
            <w:szCs w:val="22"/>
          </w:rPr>
          <w:t>Makerere</w:t>
        </w:r>
      </w:smartTag>
      <w:r w:rsidRPr="002F7269">
        <w:rPr>
          <w:rFonts w:ascii="Arial Narrow" w:hAnsi="Arial Narrow"/>
          <w:i/>
          <w:iCs/>
          <w:sz w:val="22"/>
          <w:szCs w:val="22"/>
        </w:rPr>
        <w:t xml:space="preserve"> </w:t>
      </w:r>
      <w:smartTag w:uri="urn:schemas-microsoft-com:office:smarttags" w:element="PlaceType">
        <w:r w:rsidRPr="002F7269">
          <w:rPr>
            <w:rFonts w:ascii="Arial Narrow" w:hAnsi="Arial Narrow"/>
            <w:i/>
            <w:iCs/>
            <w:sz w:val="22"/>
            <w:szCs w:val="22"/>
          </w:rPr>
          <w:t>University</w:t>
        </w:r>
      </w:smartTag>
      <w:r w:rsidRPr="002F7269">
        <w:rPr>
          <w:rFonts w:ascii="Arial Narrow" w:hAnsi="Arial Narrow"/>
          <w:i/>
          <w:i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i/>
              <w:iCs/>
              <w:sz w:val="22"/>
              <w:szCs w:val="22"/>
            </w:rPr>
            <w:t>Kampala</w:t>
          </w:r>
        </w:smartTag>
      </w:smartTag>
      <w:r w:rsidRPr="002F7269">
        <w:rPr>
          <w:rFonts w:ascii="Arial Narrow" w:hAnsi="Arial Narrow"/>
          <w:i/>
          <w:iCs/>
          <w:sz w:val="22"/>
          <w:szCs w:val="22"/>
        </w:rPr>
        <w:t>.</w:t>
      </w:r>
      <w:proofErr w:type="gramEnd"/>
      <w:r w:rsidRPr="002F7269">
        <w:rPr>
          <w:rFonts w:ascii="Arial Narrow" w:hAnsi="Arial Narrow"/>
          <w:i/>
          <w:iCs/>
          <w:sz w:val="22"/>
          <w:szCs w:val="22"/>
        </w:rPr>
        <w:t xml:space="preserve"> May, 1992.</w:t>
      </w:r>
    </w:p>
    <w:p w:rsidR="00C530D7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C530D7" w:rsidRPr="002F7269" w:rsidRDefault="00C530D7" w:rsidP="00C530D7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lastRenderedPageBreak/>
        <w:t xml:space="preserve">COURSE CONTENT, METHODS OF INSTRUCTION, TOOLS AND </w:t>
      </w:r>
    </w:p>
    <w:p w:rsidR="00C530D7" w:rsidRPr="002F7269" w:rsidRDefault="00C530D7" w:rsidP="00C530D7">
      <w:pPr>
        <w:tabs>
          <w:tab w:val="left" w:pos="-1440"/>
        </w:tabs>
        <w:ind w:left="360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EQUIPMENT</w:t>
      </w: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168"/>
        <w:gridCol w:w="1872"/>
        <w:gridCol w:w="2160"/>
      </w:tblGrid>
      <w:tr w:rsidR="00C530D7" w:rsidRPr="002F7269" w:rsidTr="000E60C3">
        <w:tc>
          <w:tcPr>
            <w:tcW w:w="2520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TOPIC No.</w:t>
            </w:r>
          </w:p>
        </w:tc>
        <w:tc>
          <w:tcPr>
            <w:tcW w:w="3168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CONTENT (sub topics)</w:t>
            </w:r>
          </w:p>
        </w:tc>
        <w:tc>
          <w:tcPr>
            <w:tcW w:w="1872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METHOD OF INSTRUCTION/ Time allocation</w:t>
            </w:r>
          </w:p>
        </w:tc>
        <w:tc>
          <w:tcPr>
            <w:tcW w:w="2160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TOOLS/ Equipment needed</w:t>
            </w:r>
          </w:p>
        </w:tc>
      </w:tr>
      <w:tr w:rsidR="00C530D7" w:rsidRPr="002F7269" w:rsidTr="000E60C3">
        <w:tc>
          <w:tcPr>
            <w:tcW w:w="2520" w:type="dxa"/>
          </w:tcPr>
          <w:p w:rsidR="00C530D7" w:rsidRPr="002F7269" w:rsidRDefault="00C530D7" w:rsidP="00C530D7">
            <w:pPr>
              <w:numPr>
                <w:ilvl w:val="0"/>
                <w:numId w:val="8"/>
              </w:num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Overview of management</w:t>
            </w:r>
          </w:p>
          <w:p w:rsidR="00C530D7" w:rsidRPr="002F7269" w:rsidRDefault="00C530D7" w:rsidP="000E60C3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530D7" w:rsidRPr="002F7269" w:rsidRDefault="00C530D7" w:rsidP="00C530D7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Definition of management</w:t>
            </w:r>
          </w:p>
          <w:p w:rsidR="00C530D7" w:rsidRPr="002F7269" w:rsidRDefault="00C530D7" w:rsidP="00C530D7">
            <w:pPr>
              <w:numPr>
                <w:ilvl w:val="0"/>
                <w:numId w:val="9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Business decision making</w:t>
            </w:r>
          </w:p>
        </w:tc>
        <w:tc>
          <w:tcPr>
            <w:tcW w:w="1872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Tutorial (1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</w:tc>
      </w:tr>
      <w:tr w:rsidR="00C530D7" w:rsidRPr="002F7269" w:rsidTr="000E60C3">
        <w:tc>
          <w:tcPr>
            <w:tcW w:w="2520" w:type="dxa"/>
          </w:tcPr>
          <w:p w:rsidR="00C530D7" w:rsidRPr="002F7269" w:rsidRDefault="00C530D7" w:rsidP="00C530D7">
            <w:pPr>
              <w:numPr>
                <w:ilvl w:val="0"/>
                <w:numId w:val="8"/>
              </w:num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The four functions of management</w:t>
            </w:r>
          </w:p>
          <w:p w:rsidR="00C530D7" w:rsidRPr="002F7269" w:rsidRDefault="00C530D7" w:rsidP="000E60C3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530D7" w:rsidRPr="002F7269" w:rsidRDefault="00C530D7" w:rsidP="00C530D7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Planning function</w:t>
            </w:r>
          </w:p>
          <w:p w:rsidR="00C530D7" w:rsidRPr="002F7269" w:rsidRDefault="00C530D7" w:rsidP="00C530D7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Organizing function</w:t>
            </w:r>
          </w:p>
          <w:p w:rsidR="00C530D7" w:rsidRPr="002F7269" w:rsidRDefault="00C530D7" w:rsidP="00C530D7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Controlling function</w:t>
            </w:r>
          </w:p>
          <w:p w:rsidR="00C530D7" w:rsidRPr="002F7269" w:rsidRDefault="00C530D7" w:rsidP="00C530D7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Directing function</w:t>
            </w:r>
          </w:p>
          <w:p w:rsidR="00C530D7" w:rsidRPr="002F7269" w:rsidRDefault="00C530D7" w:rsidP="00C530D7">
            <w:pPr>
              <w:numPr>
                <w:ilvl w:val="0"/>
                <w:numId w:val="10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Gender issues in food business management</w:t>
            </w:r>
          </w:p>
        </w:tc>
        <w:tc>
          <w:tcPr>
            <w:tcW w:w="1872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Lecture (10 hr)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Tutorial (3hrs)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Group assignment &amp; presentations</w:t>
            </w:r>
          </w:p>
        </w:tc>
        <w:tc>
          <w:tcPr>
            <w:tcW w:w="2160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30D7" w:rsidRPr="002F7269" w:rsidTr="000E60C3">
        <w:tc>
          <w:tcPr>
            <w:tcW w:w="2520" w:type="dxa"/>
          </w:tcPr>
          <w:p w:rsidR="00C530D7" w:rsidRPr="002F7269" w:rsidRDefault="00C530D7" w:rsidP="00C530D7">
            <w:pPr>
              <w:numPr>
                <w:ilvl w:val="0"/>
                <w:numId w:val="8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Overview of food marketing</w:t>
            </w:r>
          </w:p>
        </w:tc>
        <w:tc>
          <w:tcPr>
            <w:tcW w:w="3168" w:type="dxa"/>
          </w:tcPr>
          <w:p w:rsidR="00C530D7" w:rsidRPr="002F7269" w:rsidRDefault="00C530D7" w:rsidP="00C530D7">
            <w:pPr>
              <w:numPr>
                <w:ilvl w:val="0"/>
                <w:numId w:val="11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Definitions</w:t>
            </w:r>
          </w:p>
          <w:p w:rsidR="00C530D7" w:rsidRPr="002F7269" w:rsidRDefault="00C530D7" w:rsidP="00C530D7">
            <w:pPr>
              <w:numPr>
                <w:ilvl w:val="0"/>
                <w:numId w:val="11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Stages of marketing</w:t>
            </w:r>
          </w:p>
          <w:p w:rsidR="00C530D7" w:rsidRPr="002F7269" w:rsidRDefault="00C530D7" w:rsidP="00C530D7">
            <w:pPr>
              <w:numPr>
                <w:ilvl w:val="0"/>
                <w:numId w:val="11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Utilities in marketing</w:t>
            </w:r>
          </w:p>
          <w:p w:rsidR="00C530D7" w:rsidRPr="002F7269" w:rsidRDefault="00C530D7" w:rsidP="00C530D7">
            <w:pPr>
              <w:numPr>
                <w:ilvl w:val="0"/>
                <w:numId w:val="11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Role of food marketing in economic development</w:t>
            </w:r>
          </w:p>
          <w:p w:rsidR="00C530D7" w:rsidRPr="002F7269" w:rsidRDefault="00C530D7" w:rsidP="00C530D7">
            <w:pPr>
              <w:numPr>
                <w:ilvl w:val="0"/>
                <w:numId w:val="11"/>
              </w:numPr>
              <w:tabs>
                <w:tab w:val="left" w:pos="432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Food marketing problems in Uganda/LDCs</w:t>
            </w:r>
          </w:p>
          <w:p w:rsidR="00C530D7" w:rsidRPr="002F7269" w:rsidRDefault="00C530D7" w:rsidP="00C530D7">
            <w:pPr>
              <w:numPr>
                <w:ilvl w:val="0"/>
                <w:numId w:val="1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Introduction to Food Processing</w:t>
            </w:r>
          </w:p>
        </w:tc>
        <w:tc>
          <w:tcPr>
            <w:tcW w:w="1872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 (2 hr)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C530D7" w:rsidRPr="002F7269" w:rsidRDefault="00C530D7" w:rsidP="00C530D7">
            <w:pPr>
              <w:numPr>
                <w:ilvl w:val="0"/>
                <w:numId w:val="12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Tutorials (1)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30D7" w:rsidRPr="002F7269" w:rsidTr="000E60C3">
        <w:tc>
          <w:tcPr>
            <w:tcW w:w="2520" w:type="dxa"/>
          </w:tcPr>
          <w:p w:rsidR="00C530D7" w:rsidRPr="002F7269" w:rsidRDefault="00C530D7" w:rsidP="00C530D7">
            <w:pPr>
              <w:numPr>
                <w:ilvl w:val="0"/>
                <w:numId w:val="8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Food Demand</w:t>
            </w:r>
          </w:p>
        </w:tc>
        <w:tc>
          <w:tcPr>
            <w:tcW w:w="3168" w:type="dxa"/>
          </w:tcPr>
          <w:p w:rsidR="00C530D7" w:rsidRPr="002F7269" w:rsidRDefault="00C530D7" w:rsidP="00C530D7">
            <w:pPr>
              <w:numPr>
                <w:ilvl w:val="0"/>
                <w:numId w:val="12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Demand analysis</w:t>
            </w:r>
          </w:p>
          <w:p w:rsidR="00C530D7" w:rsidRPr="002F7269" w:rsidRDefault="00C530D7" w:rsidP="00C530D7">
            <w:pPr>
              <w:numPr>
                <w:ilvl w:val="0"/>
                <w:numId w:val="12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Elementary demand projections</w:t>
            </w:r>
          </w:p>
          <w:p w:rsidR="00C530D7" w:rsidRPr="002F7269" w:rsidRDefault="00C530D7" w:rsidP="00C530D7">
            <w:pPr>
              <w:numPr>
                <w:ilvl w:val="0"/>
                <w:numId w:val="12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Prices and product quality</w:t>
            </w:r>
          </w:p>
        </w:tc>
        <w:tc>
          <w:tcPr>
            <w:tcW w:w="1872" w:type="dxa"/>
          </w:tcPr>
          <w:p w:rsidR="00C530D7" w:rsidRPr="002F7269" w:rsidRDefault="00C530D7" w:rsidP="00C530D7">
            <w:pPr>
              <w:numPr>
                <w:ilvl w:val="0"/>
                <w:numId w:val="12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Lectures (4 hrs)</w:t>
            </w:r>
          </w:p>
          <w:p w:rsidR="00C530D7" w:rsidRPr="002F7269" w:rsidRDefault="00C530D7" w:rsidP="00C530D7">
            <w:pPr>
              <w:numPr>
                <w:ilvl w:val="0"/>
                <w:numId w:val="1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2160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</w:tc>
      </w:tr>
      <w:tr w:rsidR="00C530D7" w:rsidRPr="002F7269" w:rsidTr="000E60C3">
        <w:tc>
          <w:tcPr>
            <w:tcW w:w="2520" w:type="dxa"/>
          </w:tcPr>
          <w:p w:rsidR="00C530D7" w:rsidRPr="002F7269" w:rsidRDefault="00C530D7" w:rsidP="00C530D7">
            <w:pPr>
              <w:numPr>
                <w:ilvl w:val="0"/>
                <w:numId w:val="8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Consumer analysis in food marketing</w:t>
            </w:r>
          </w:p>
        </w:tc>
        <w:tc>
          <w:tcPr>
            <w:tcW w:w="3168" w:type="dxa"/>
          </w:tcPr>
          <w:p w:rsidR="00C530D7" w:rsidRPr="002F7269" w:rsidRDefault="00C530D7" w:rsidP="00C530D7">
            <w:pPr>
              <w:numPr>
                <w:ilvl w:val="0"/>
                <w:numId w:val="1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steps in market research</w:t>
            </w:r>
          </w:p>
          <w:p w:rsidR="00C530D7" w:rsidRPr="002F7269" w:rsidRDefault="00C530D7" w:rsidP="00C530D7">
            <w:pPr>
              <w:numPr>
                <w:ilvl w:val="0"/>
                <w:numId w:val="1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Consumer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analysis</w:t>
            </w:r>
          </w:p>
        </w:tc>
        <w:tc>
          <w:tcPr>
            <w:tcW w:w="1872" w:type="dxa"/>
          </w:tcPr>
          <w:p w:rsidR="00C530D7" w:rsidRPr="002F7269" w:rsidRDefault="00C530D7" w:rsidP="00C530D7">
            <w:pPr>
              <w:numPr>
                <w:ilvl w:val="0"/>
                <w:numId w:val="13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Lectures (4 hrs)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Tutorials (2 hrs)</w:t>
            </w:r>
          </w:p>
        </w:tc>
        <w:tc>
          <w:tcPr>
            <w:tcW w:w="2160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</w:tc>
      </w:tr>
      <w:tr w:rsidR="00C530D7" w:rsidRPr="002F7269" w:rsidTr="000E60C3">
        <w:tc>
          <w:tcPr>
            <w:tcW w:w="2520" w:type="dxa"/>
          </w:tcPr>
          <w:p w:rsidR="00C530D7" w:rsidRPr="002F7269" w:rsidRDefault="00C530D7" w:rsidP="00C530D7">
            <w:pPr>
              <w:numPr>
                <w:ilvl w:val="0"/>
                <w:numId w:val="8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Analysis of the Food marketing Efficiency</w:t>
            </w:r>
          </w:p>
        </w:tc>
        <w:tc>
          <w:tcPr>
            <w:tcW w:w="3168" w:type="dxa"/>
          </w:tcPr>
          <w:p w:rsidR="00C530D7" w:rsidRPr="002F7269" w:rsidRDefault="00C530D7" w:rsidP="00C530D7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outlineLvl w:val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market structure/competition</w:t>
            </w:r>
          </w:p>
          <w:p w:rsidR="00C530D7" w:rsidRPr="002F7269" w:rsidRDefault="00C530D7" w:rsidP="00C530D7">
            <w:pPr>
              <w:numPr>
                <w:ilvl w:val="0"/>
                <w:numId w:val="1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Market  channels</w:t>
            </w:r>
          </w:p>
        </w:tc>
        <w:tc>
          <w:tcPr>
            <w:tcW w:w="1872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Lectures (2 hrs)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Tutorials (1 hrs)</w:t>
            </w:r>
          </w:p>
        </w:tc>
        <w:tc>
          <w:tcPr>
            <w:tcW w:w="2160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30D7" w:rsidRPr="002F7269" w:rsidTr="000E60C3">
        <w:tc>
          <w:tcPr>
            <w:tcW w:w="2520" w:type="dxa"/>
          </w:tcPr>
          <w:p w:rsidR="00C530D7" w:rsidRPr="002F7269" w:rsidRDefault="00C530D7" w:rsidP="00C530D7">
            <w:pPr>
              <w:numPr>
                <w:ilvl w:val="0"/>
                <w:numId w:val="8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Food Product Marketing Decisions</w:t>
            </w:r>
          </w:p>
        </w:tc>
        <w:tc>
          <w:tcPr>
            <w:tcW w:w="3168" w:type="dxa"/>
          </w:tcPr>
          <w:p w:rsidR="00C530D7" w:rsidRPr="002F7269" w:rsidRDefault="00C530D7" w:rsidP="00C530D7">
            <w:pPr>
              <w:numPr>
                <w:ilvl w:val="0"/>
                <w:numId w:val="5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pricing policy</w:t>
            </w:r>
          </w:p>
          <w:p w:rsidR="00C530D7" w:rsidRPr="002F7269" w:rsidRDefault="00C530D7" w:rsidP="00C530D7">
            <w:pPr>
              <w:numPr>
                <w:ilvl w:val="0"/>
                <w:numId w:val="5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product polic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y</w:t>
            </w:r>
          </w:p>
          <w:p w:rsidR="00C530D7" w:rsidRPr="002F7269" w:rsidRDefault="00C530D7" w:rsidP="00C530D7">
            <w:pPr>
              <w:numPr>
                <w:ilvl w:val="0"/>
                <w:numId w:val="5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promotion</w:t>
            </w:r>
          </w:p>
          <w:p w:rsidR="00C530D7" w:rsidRPr="002F7269" w:rsidRDefault="00C530D7" w:rsidP="00C530D7">
            <w:pPr>
              <w:numPr>
                <w:ilvl w:val="0"/>
                <w:numId w:val="5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sz w:val="22"/>
                <w:szCs w:val="22"/>
              </w:rPr>
              <w:t>Distribution</w:t>
            </w:r>
          </w:p>
          <w:p w:rsidR="00C530D7" w:rsidRPr="002F7269" w:rsidRDefault="00C530D7" w:rsidP="00C530D7">
            <w:pPr>
              <w:numPr>
                <w:ilvl w:val="0"/>
                <w:numId w:val="5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Integrating the elements of the marketing mix</w:t>
            </w:r>
          </w:p>
        </w:tc>
        <w:tc>
          <w:tcPr>
            <w:tcW w:w="1872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 (8 hrs)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Tutorial (4 hrs)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Take home assignment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Group assignments and presentations</w:t>
            </w:r>
          </w:p>
        </w:tc>
        <w:tc>
          <w:tcPr>
            <w:tcW w:w="2160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markers]; Handouts</w:t>
            </w: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530D7" w:rsidRPr="002F7269" w:rsidTr="000E60C3">
        <w:tc>
          <w:tcPr>
            <w:tcW w:w="2520" w:type="dxa"/>
          </w:tcPr>
          <w:p w:rsidR="00C530D7" w:rsidRPr="002F7269" w:rsidRDefault="00C530D7" w:rsidP="00C530D7">
            <w:pPr>
              <w:numPr>
                <w:ilvl w:val="0"/>
                <w:numId w:val="8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530D7" w:rsidRPr="002F7269" w:rsidRDefault="00C530D7" w:rsidP="00C530D7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Mid-semester test</w:t>
            </w:r>
          </w:p>
        </w:tc>
        <w:tc>
          <w:tcPr>
            <w:tcW w:w="1872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 (hr)</w:t>
            </w:r>
          </w:p>
        </w:tc>
        <w:tc>
          <w:tcPr>
            <w:tcW w:w="2160" w:type="dxa"/>
          </w:tcPr>
          <w:p w:rsidR="00C530D7" w:rsidRPr="002F7269" w:rsidRDefault="00C530D7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Stationary: ream of paper</w:t>
            </w:r>
          </w:p>
        </w:tc>
      </w:tr>
    </w:tbl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C530D7" w:rsidRPr="002F7269" w:rsidRDefault="00C530D7" w:rsidP="00C530D7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SUMMARY OF TIME NEEDED</w:t>
      </w:r>
    </w:p>
    <w:p w:rsidR="00C530D7" w:rsidRPr="002F7269" w:rsidRDefault="00C530D7" w:rsidP="00C530D7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hrs</w:t>
      </w:r>
    </w:p>
    <w:p w:rsidR="00C530D7" w:rsidRPr="002F7269" w:rsidRDefault="00C530D7" w:rsidP="00C530D7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Tutorials/group presentations 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15 hrs</w:t>
      </w:r>
    </w:p>
    <w:p w:rsidR="00C530D7" w:rsidRPr="002F7269" w:rsidRDefault="00C530D7" w:rsidP="00C530D7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lastRenderedPageBreak/>
        <w:t>Total Credit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45 hrs</w:t>
      </w:r>
    </w:p>
    <w:p w:rsidR="00C530D7" w:rsidRPr="002F7269" w:rsidRDefault="00C530D7" w:rsidP="00C530D7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C530D7" w:rsidRPr="002F7269" w:rsidRDefault="00C530D7" w:rsidP="00C530D7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OVERALL COURSE EVALUATION</w:t>
      </w:r>
    </w:p>
    <w:p w:rsidR="00C530D7" w:rsidRPr="002F7269" w:rsidRDefault="00C530D7" w:rsidP="00C530D7">
      <w:pPr>
        <w:tabs>
          <w:tab w:val="left" w:pos="0"/>
        </w:tabs>
        <w:ind w:left="36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530D7" w:rsidRPr="002F7269" w:rsidRDefault="00C530D7" w:rsidP="00C530D7">
      <w:pPr>
        <w:tabs>
          <w:tab w:val="left" w:pos="0"/>
        </w:tabs>
        <w:ind w:left="36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Final exam</w:t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  <w:t>60%</w:t>
      </w:r>
    </w:p>
    <w:p w:rsidR="00C530D7" w:rsidRPr="002F7269" w:rsidRDefault="00C530D7" w:rsidP="00C530D7">
      <w:pPr>
        <w:tabs>
          <w:tab w:val="left" w:pos="0"/>
        </w:tabs>
        <w:ind w:left="36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530D7" w:rsidRPr="002F7269" w:rsidRDefault="00C530D7" w:rsidP="00C530D7">
      <w:pPr>
        <w:tabs>
          <w:tab w:val="left" w:pos="0"/>
        </w:tabs>
        <w:ind w:left="36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Continuous assessment</w:t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  <w:t>40%</w:t>
      </w:r>
    </w:p>
    <w:p w:rsidR="00C530D7" w:rsidRPr="002F7269" w:rsidRDefault="00C530D7" w:rsidP="00C530D7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One mid semester test (30%)</w:t>
      </w:r>
    </w:p>
    <w:p w:rsidR="00C530D7" w:rsidRPr="002F7269" w:rsidRDefault="00C530D7" w:rsidP="00C530D7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Individual written assignments (5%)</w:t>
      </w:r>
    </w:p>
    <w:p w:rsidR="00C530D7" w:rsidRPr="002F7269" w:rsidRDefault="00C530D7" w:rsidP="00C530D7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Group reports &amp; presentations (5%)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82"/>
    <w:multiLevelType w:val="hybridMultilevel"/>
    <w:tmpl w:val="CFC43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86D52"/>
    <w:multiLevelType w:val="hybridMultilevel"/>
    <w:tmpl w:val="1EC82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56BA3"/>
    <w:multiLevelType w:val="hybridMultilevel"/>
    <w:tmpl w:val="D902E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405950"/>
    <w:multiLevelType w:val="hybridMultilevel"/>
    <w:tmpl w:val="504CE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66CD0"/>
    <w:multiLevelType w:val="hybridMultilevel"/>
    <w:tmpl w:val="D13ECD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A309BA"/>
    <w:multiLevelType w:val="hybridMultilevel"/>
    <w:tmpl w:val="E94CA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B33A72"/>
    <w:multiLevelType w:val="hybridMultilevel"/>
    <w:tmpl w:val="EC6EC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A27A4"/>
    <w:multiLevelType w:val="hybridMultilevel"/>
    <w:tmpl w:val="EEE8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00C1B"/>
    <w:multiLevelType w:val="hybridMultilevel"/>
    <w:tmpl w:val="349CC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E7640F"/>
    <w:multiLevelType w:val="hybridMultilevel"/>
    <w:tmpl w:val="B7A6C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301904"/>
    <w:multiLevelType w:val="hybridMultilevel"/>
    <w:tmpl w:val="19588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143D16"/>
    <w:multiLevelType w:val="hybridMultilevel"/>
    <w:tmpl w:val="5E2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E080E"/>
    <w:multiLevelType w:val="hybridMultilevel"/>
    <w:tmpl w:val="7A44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D7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530D7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530D7"/>
    <w:pPr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530D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530D7"/>
    <w:pPr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530D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2011-07-23T12:22:00Z</dcterms:created>
  <dcterms:modified xsi:type="dcterms:W3CDTF">2011-07-23T12:22:00Z</dcterms:modified>
</cp:coreProperties>
</file>