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7D" w:rsidRPr="002F7269" w:rsidRDefault="0029547D" w:rsidP="0029547D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  <w:u w:val="single"/>
        </w:rPr>
        <w:t xml:space="preserve">FST 4102 </w:t>
      </w:r>
      <w:r w:rsidRPr="002F7269">
        <w:rPr>
          <w:rFonts w:ascii="Arial Narrow" w:hAnsi="Arial Narrow"/>
          <w:b/>
          <w:i/>
          <w:color w:val="000000"/>
          <w:sz w:val="22"/>
          <w:szCs w:val="22"/>
          <w:u w:val="single"/>
        </w:rPr>
        <w:tab/>
        <w:t>MEAT, POULTRY AND FISH TECHNOLOGY</w:t>
      </w: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29547D" w:rsidRPr="002F7269" w:rsidRDefault="0029547D" w:rsidP="0029547D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COURSE INSTRUCTOR</w:t>
      </w: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proofErr w:type="gramStart"/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Dr. John Muyonga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[BSc. Food Sc &amp; Tech; M.S. Food Sc.; PhD. Food Sc.]</w:t>
      </w:r>
      <w:proofErr w:type="gramEnd"/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29547D" w:rsidRPr="002F7269" w:rsidRDefault="0029547D" w:rsidP="0029547D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COURSE TYPE</w:t>
      </w: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Core course for Year 4 BSc. Food Science &amp; Technology &amp; Elective for B.Sc. Agriculture</w:t>
      </w: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29547D" w:rsidRPr="002F7269" w:rsidRDefault="0029547D" w:rsidP="0029547D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COURSE STRUCTURE</w:t>
      </w: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Course is 4 credit units (4 CU): 3 lecture hours and 2 practical hours per week for 15 study weeks; [i.e. 45 lecture hours &amp; 30 practical hours equivalent to 60 contact hours].</w:t>
      </w: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29547D" w:rsidRPr="002F7269" w:rsidRDefault="0029547D" w:rsidP="0029547D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COURSE DESCRIPTION</w:t>
      </w:r>
    </w:p>
    <w:p w:rsidR="0029547D" w:rsidRPr="002F7269" w:rsidRDefault="0029547D" w:rsidP="0029547D">
      <w:pPr>
        <w:pStyle w:val="BodyText2"/>
        <w:rPr>
          <w:rFonts w:ascii="Arial Narrow" w:hAnsi="Arial Narrow"/>
          <w:b w:val="0"/>
          <w:bCs w:val="0"/>
          <w:color w:val="000000"/>
          <w:sz w:val="22"/>
          <w:szCs w:val="22"/>
        </w:rPr>
      </w:pPr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Structure and composition of various animal muscles: beef, pork, poultry and fish.  Slaughtering and butchering techniques. 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Post-mortem meat handling.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 Storage and processing of meat products: dried, smoked, salted products and sausages. 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Poultry processing and cooling techniques.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Poultry products.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Egg processing and preservation, fish structure and composition in relation to preservation and processing.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Icing, freezing and cold storage.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 Drying and smoking salt fish products. 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Fish protein concentrates.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Disposal of waste products of meat, fish and poultry processing.</w:t>
      </w:r>
      <w:proofErr w:type="gramEnd"/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29547D" w:rsidRPr="002F7269" w:rsidRDefault="0029547D" w:rsidP="0029547D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COURSE OBJECTIVES</w:t>
      </w:r>
    </w:p>
    <w:p w:rsidR="0029547D" w:rsidRPr="002F7269" w:rsidRDefault="0029547D" w:rsidP="0029547D">
      <w:pPr>
        <w:numPr>
          <w:ilvl w:val="0"/>
          <w:numId w:val="7"/>
        </w:numPr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Describe the structure of and composition of meat</w:t>
      </w:r>
    </w:p>
    <w:p w:rsidR="0029547D" w:rsidRPr="002F7269" w:rsidRDefault="0029547D" w:rsidP="0029547D">
      <w:pPr>
        <w:numPr>
          <w:ilvl w:val="0"/>
          <w:numId w:val="7"/>
        </w:numPr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Outline the post-harvest changes that occur in animal flesh after slaughter</w:t>
      </w:r>
    </w:p>
    <w:p w:rsidR="0029547D" w:rsidRPr="002F7269" w:rsidRDefault="0029547D" w:rsidP="0029547D">
      <w:pPr>
        <w:numPr>
          <w:ilvl w:val="0"/>
          <w:numId w:val="7"/>
        </w:numPr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Describe major meat quality attributes, their measurement and processes used to ensure quality</w:t>
      </w:r>
    </w:p>
    <w:p w:rsidR="0029547D" w:rsidRPr="002F7269" w:rsidRDefault="0029547D" w:rsidP="0029547D">
      <w:pPr>
        <w:numPr>
          <w:ilvl w:val="0"/>
          <w:numId w:val="7"/>
        </w:numPr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Describe the processes that should be followed to obtain quality meat from animals</w:t>
      </w:r>
    </w:p>
    <w:p w:rsidR="0029547D" w:rsidRPr="002F7269" w:rsidRDefault="0029547D" w:rsidP="0029547D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Develop skills in processing and preservation of meat, fish and poultry products</w:t>
      </w: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29547D" w:rsidRPr="002F7269" w:rsidRDefault="0029547D" w:rsidP="0029547D">
      <w:pPr>
        <w:jc w:val="both"/>
        <w:rPr>
          <w:rFonts w:ascii="Arial Narrow" w:hAnsi="Arial Narrow"/>
          <w:i/>
          <w:sz w:val="22"/>
          <w:szCs w:val="22"/>
        </w:rPr>
      </w:pPr>
    </w:p>
    <w:p w:rsidR="0029547D" w:rsidRPr="002F7269" w:rsidRDefault="0029547D" w:rsidP="0029547D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RECOMMENEDED REFERENCES</w:t>
      </w:r>
    </w:p>
    <w:p w:rsidR="0029547D" w:rsidRPr="002F7269" w:rsidRDefault="0029547D" w:rsidP="0029547D">
      <w:pPr>
        <w:numPr>
          <w:ilvl w:val="0"/>
          <w:numId w:val="8"/>
        </w:numPr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 xml:space="preserve">Feiner, G.  2006.  Meat products handbook.  Practical science and technology. Woodhead Publishing in Food Science, technology and Nutrition.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i/>
              <w:sz w:val="22"/>
              <w:szCs w:val="22"/>
            </w:rPr>
            <w:t>Cambridge</w:t>
          </w:r>
        </w:smartTag>
        <w:r w:rsidRPr="002F7269">
          <w:rPr>
            <w:rFonts w:ascii="Arial Narrow" w:hAnsi="Arial Narrow"/>
            <w:i/>
            <w:sz w:val="22"/>
            <w:szCs w:val="22"/>
          </w:rPr>
          <w:t xml:space="preserve">, </w:t>
        </w:r>
        <w:smartTag w:uri="urn:schemas-microsoft-com:office:smarttags" w:element="country-region">
          <w:r w:rsidRPr="002F7269">
            <w:rPr>
              <w:rFonts w:ascii="Arial Narrow" w:hAnsi="Arial Narrow"/>
              <w:i/>
              <w:sz w:val="22"/>
              <w:szCs w:val="22"/>
            </w:rPr>
            <w:t>England</w:t>
          </w:r>
        </w:smartTag>
      </w:smartTag>
      <w:r w:rsidRPr="002F7269">
        <w:rPr>
          <w:rFonts w:ascii="Arial Narrow" w:hAnsi="Arial Narrow"/>
          <w:i/>
          <w:sz w:val="22"/>
          <w:szCs w:val="22"/>
        </w:rPr>
        <w:t>.</w:t>
      </w:r>
    </w:p>
    <w:p w:rsidR="0029547D" w:rsidRPr="002F7269" w:rsidRDefault="0029547D" w:rsidP="0029547D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Pearson, A.M. and Tauber, F.W. 1984. Processed meats.  2</w:t>
      </w:r>
      <w:r w:rsidRPr="002F7269">
        <w:rPr>
          <w:rFonts w:ascii="Arial Narrow" w:hAnsi="Arial Narrow"/>
          <w:i/>
          <w:sz w:val="22"/>
          <w:szCs w:val="22"/>
          <w:vertAlign w:val="superscript"/>
        </w:rPr>
        <w:t>nd</w:t>
      </w:r>
      <w:r w:rsidRPr="002F7269">
        <w:rPr>
          <w:rFonts w:ascii="Arial Narrow" w:hAnsi="Arial Narrow"/>
          <w:i/>
          <w:sz w:val="22"/>
          <w:szCs w:val="22"/>
        </w:rPr>
        <w:t xml:space="preserve"> Edition. AVI Publishing Company</w:t>
      </w:r>
      <w:r w:rsidRPr="002F7269">
        <w:rPr>
          <w:rFonts w:ascii="Arial Narrow" w:hAnsi="Arial Narrow"/>
          <w:sz w:val="22"/>
          <w:szCs w:val="22"/>
        </w:rPr>
        <w:t xml:space="preserve">, Inc. </w:t>
      </w:r>
      <w:smartTag w:uri="urn:schemas-microsoft-com:office:smarttags" w:element="place">
        <w:smartTag w:uri="urn:schemas-microsoft-com:office:smarttags" w:element="City">
          <w:r w:rsidRPr="002F7269">
            <w:rPr>
              <w:rFonts w:ascii="Arial Narrow" w:hAnsi="Arial Narrow"/>
              <w:sz w:val="22"/>
              <w:szCs w:val="22"/>
            </w:rPr>
            <w:t>Westport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State">
          <w:r w:rsidRPr="002F7269">
            <w:rPr>
              <w:rFonts w:ascii="Arial Narrow" w:hAnsi="Arial Narrow"/>
              <w:sz w:val="22"/>
              <w:szCs w:val="22"/>
            </w:rPr>
            <w:t>Connecticut</w:t>
          </w:r>
        </w:smartTag>
        <w:r w:rsidRPr="002F726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2F7269">
            <w:rPr>
              <w:rFonts w:ascii="Arial Narrow" w:hAnsi="Arial Narrow"/>
              <w:sz w:val="22"/>
              <w:szCs w:val="22"/>
            </w:rPr>
            <w:t>US</w:t>
          </w:r>
        </w:smartTag>
      </w:smartTag>
      <w:r w:rsidRPr="002F7269">
        <w:rPr>
          <w:rFonts w:ascii="Arial Narrow" w:hAnsi="Arial Narrow"/>
          <w:sz w:val="22"/>
          <w:szCs w:val="22"/>
        </w:rPr>
        <w:t>.</w:t>
      </w:r>
    </w:p>
    <w:p w:rsidR="0029547D" w:rsidRPr="002F7269" w:rsidRDefault="0029547D" w:rsidP="0029547D">
      <w:pPr>
        <w:ind w:left="36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29547D" w:rsidRPr="002F7269" w:rsidRDefault="0029547D" w:rsidP="0029547D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29547D" w:rsidRPr="002F7269" w:rsidRDefault="0029547D" w:rsidP="0029547D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 xml:space="preserve">COURSE CONTENT, METHODS OF INSTRUCTION, TOOLS AND </w:t>
      </w:r>
    </w:p>
    <w:p w:rsidR="0029547D" w:rsidRPr="002F7269" w:rsidRDefault="0029547D" w:rsidP="0029547D">
      <w:pPr>
        <w:tabs>
          <w:tab w:val="left" w:pos="-1440"/>
        </w:tabs>
        <w:ind w:left="360"/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EQUIPMENT</w:t>
      </w: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10"/>
        <w:gridCol w:w="2430"/>
        <w:gridCol w:w="2160"/>
      </w:tblGrid>
      <w:tr w:rsidR="0029547D" w:rsidRPr="002F7269" w:rsidTr="000E60C3">
        <w:tc>
          <w:tcPr>
            <w:tcW w:w="252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61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43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METHOD OF INSTRUCTION/ Time allocation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(i.e. contact hours)</w:t>
            </w:r>
          </w:p>
        </w:tc>
        <w:tc>
          <w:tcPr>
            <w:tcW w:w="216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TOOLS/ Equipment needed</w:t>
            </w:r>
          </w:p>
        </w:tc>
      </w:tr>
      <w:tr w:rsidR="0029547D" w:rsidRPr="002F7269" w:rsidTr="000E60C3">
        <w:tc>
          <w:tcPr>
            <w:tcW w:w="2520" w:type="dxa"/>
          </w:tcPr>
          <w:p w:rsidR="0029547D" w:rsidRPr="002F7269" w:rsidRDefault="0029547D" w:rsidP="0029547D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Introduction</w:t>
            </w:r>
          </w:p>
        </w:tc>
        <w:tc>
          <w:tcPr>
            <w:tcW w:w="2610" w:type="dxa"/>
          </w:tcPr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Scope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Importance of meat, poultry and fish in nutrition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Per capita consumption data and trends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lastRenderedPageBreak/>
              <w:t>Special challenges of handling meat, poultry and fish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ind w:left="36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-Interactive lectures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White boards </w:t>
            </w:r>
          </w:p>
        </w:tc>
      </w:tr>
      <w:tr w:rsidR="0029547D" w:rsidRPr="002F7269" w:rsidTr="000E60C3">
        <w:tc>
          <w:tcPr>
            <w:tcW w:w="2520" w:type="dxa"/>
          </w:tcPr>
          <w:p w:rsidR="0029547D" w:rsidRPr="002F7269" w:rsidRDefault="0029547D" w:rsidP="0029547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Meat structure and composition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Structure of mammalian muscle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Structure of fish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Composition of meat, poultry and fish</w:t>
            </w:r>
          </w:p>
        </w:tc>
        <w:tc>
          <w:tcPr>
            <w:tcW w:w="243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(4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-Assignments</w:t>
            </w:r>
          </w:p>
        </w:tc>
        <w:tc>
          <w:tcPr>
            <w:tcW w:w="216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 White boards </w:t>
            </w:r>
          </w:p>
        </w:tc>
      </w:tr>
      <w:tr w:rsidR="0029547D" w:rsidRPr="002F7269" w:rsidTr="000E60C3">
        <w:tc>
          <w:tcPr>
            <w:tcW w:w="2520" w:type="dxa"/>
          </w:tcPr>
          <w:p w:rsidR="0029547D" w:rsidRPr="002F7269" w:rsidRDefault="0029547D" w:rsidP="0029547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Animal slaughtering and butchering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ind w:left="36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9547D" w:rsidRPr="002F7269" w:rsidRDefault="0029547D" w:rsidP="0029547D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Beef</w:t>
            </w:r>
          </w:p>
          <w:p w:rsidR="0029547D" w:rsidRPr="002F7269" w:rsidRDefault="0029547D" w:rsidP="0029547D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Poultry</w:t>
            </w:r>
          </w:p>
          <w:p w:rsidR="0029547D" w:rsidRPr="002F7269" w:rsidRDefault="0029547D" w:rsidP="0029547D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Preparation of fish after capture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ind w:left="36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(4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Field practicals (6 hrs)</w:t>
            </w:r>
          </w:p>
        </w:tc>
        <w:tc>
          <w:tcPr>
            <w:tcW w:w="216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 White boards / Transport to slaughter house, poultry and fish processing plant</w:t>
            </w:r>
          </w:p>
        </w:tc>
      </w:tr>
      <w:tr w:rsidR="0029547D" w:rsidRPr="002F7269" w:rsidTr="000E60C3">
        <w:tc>
          <w:tcPr>
            <w:tcW w:w="2520" w:type="dxa"/>
          </w:tcPr>
          <w:p w:rsidR="0029547D" w:rsidRPr="002F7269" w:rsidRDefault="0029547D" w:rsidP="0029547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Post mortem muscle biochemistry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9547D" w:rsidRPr="002F7269" w:rsidRDefault="0029547D" w:rsidP="0029547D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Changes in glycogen</w:t>
            </w:r>
          </w:p>
          <w:p w:rsidR="0029547D" w:rsidRPr="002F7269" w:rsidRDefault="0029547D" w:rsidP="0029547D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Changes in adenosine nucleotides</w:t>
            </w:r>
          </w:p>
          <w:p w:rsidR="0029547D" w:rsidRPr="002F7269" w:rsidRDefault="0029547D" w:rsidP="0029547D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Changes in myofibrillar proteins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Interactive lecture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hrs)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-Reading assignment</w:t>
            </w:r>
          </w:p>
        </w:tc>
        <w:tc>
          <w:tcPr>
            <w:tcW w:w="216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LCD projector/  White boards </w:t>
            </w:r>
          </w:p>
        </w:tc>
      </w:tr>
      <w:tr w:rsidR="0029547D" w:rsidRPr="002F7269" w:rsidTr="000E60C3">
        <w:tc>
          <w:tcPr>
            <w:tcW w:w="2520" w:type="dxa"/>
          </w:tcPr>
          <w:p w:rsidR="0029547D" w:rsidRPr="002F7269" w:rsidRDefault="0029547D" w:rsidP="0029547D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Meat, poultry and fish quality</w:t>
            </w:r>
          </w:p>
        </w:tc>
        <w:tc>
          <w:tcPr>
            <w:tcW w:w="2610" w:type="dxa"/>
          </w:tcPr>
          <w:p w:rsidR="0029547D" w:rsidRPr="002F7269" w:rsidRDefault="0029547D" w:rsidP="0029547D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Composition</w:t>
            </w:r>
          </w:p>
          <w:p w:rsidR="0029547D" w:rsidRPr="002F7269" w:rsidRDefault="0029547D" w:rsidP="0029547D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Texture</w:t>
            </w:r>
          </w:p>
          <w:p w:rsidR="0029547D" w:rsidRPr="002F7269" w:rsidRDefault="0029547D" w:rsidP="0029547D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Color</w:t>
            </w:r>
          </w:p>
          <w:p w:rsidR="0029547D" w:rsidRPr="002F7269" w:rsidRDefault="0029547D" w:rsidP="0029547D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The chemistry of myoglobin and meat colour</w:t>
            </w:r>
          </w:p>
          <w:p w:rsidR="0029547D" w:rsidRPr="002F7269" w:rsidRDefault="0029547D" w:rsidP="0029547D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Flavor</w:t>
            </w:r>
          </w:p>
          <w:p w:rsidR="0029547D" w:rsidRPr="002F7269" w:rsidRDefault="0029547D" w:rsidP="0029547D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Micro-organisms and parasites</w:t>
            </w:r>
          </w:p>
          <w:p w:rsidR="0029547D" w:rsidRPr="002F7269" w:rsidRDefault="0029547D" w:rsidP="0029547D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Procedures to ensure quality of meat, poultry and fish</w:t>
            </w:r>
          </w:p>
          <w:p w:rsidR="0029547D" w:rsidRPr="002F7269" w:rsidRDefault="0029547D" w:rsidP="0029547D">
            <w:pPr>
              <w:numPr>
                <w:ilvl w:val="0"/>
                <w:numId w:val="6"/>
              </w:numPr>
              <w:tabs>
                <w:tab w:val="clear" w:pos="1080"/>
                <w:tab w:val="left" w:pos="-1440"/>
                <w:tab w:val="left" w:pos="432"/>
                <w:tab w:val="num" w:pos="720"/>
              </w:tabs>
              <w:ind w:left="72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Quality evaluation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-Interactive lectures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>(6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ab/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val="fr-FR"/>
              </w:rPr>
              <w:t xml:space="preserve">-Assignments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Lab practical (6 hrs)</w:t>
            </w:r>
          </w:p>
        </w:tc>
        <w:tc>
          <w:tcPr>
            <w:tcW w:w="216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charts/ Materials and reagents</w:t>
            </w:r>
          </w:p>
        </w:tc>
      </w:tr>
      <w:tr w:rsidR="0029547D" w:rsidRPr="002F7269" w:rsidTr="000E60C3">
        <w:tc>
          <w:tcPr>
            <w:tcW w:w="2520" w:type="dxa"/>
          </w:tcPr>
          <w:p w:rsidR="0029547D" w:rsidRPr="002F7269" w:rsidRDefault="0029547D" w:rsidP="0029547D">
            <w:pPr>
              <w:numPr>
                <w:ilvl w:val="0"/>
                <w:numId w:val="1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9547D" w:rsidRPr="002F7269" w:rsidRDefault="0029547D" w:rsidP="000E60C3">
            <w:pPr>
              <w:tabs>
                <w:tab w:val="left" w:pos="-1440"/>
              </w:tabs>
              <w:ind w:left="720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Mid semester evaluation</w:t>
            </w:r>
          </w:p>
        </w:tc>
        <w:tc>
          <w:tcPr>
            <w:tcW w:w="243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 Mid semester test </w:t>
            </w:r>
          </w:p>
        </w:tc>
        <w:tc>
          <w:tcPr>
            <w:tcW w:w="216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9547D" w:rsidRPr="002F7269" w:rsidTr="000E60C3">
        <w:tc>
          <w:tcPr>
            <w:tcW w:w="2520" w:type="dxa"/>
          </w:tcPr>
          <w:p w:rsidR="0029547D" w:rsidRPr="002F7269" w:rsidRDefault="0029547D" w:rsidP="0029547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Meat processing and preservation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Cold storage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Refrigeration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Freezing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Modified and controlled atmosphere packaging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Irradiation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Meat curing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Salting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Smoking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Fermentation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Drying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Pickling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Thermal processing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Sausage manufacture and product classification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Sectioned meat products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jc w:val="both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Design of meat processing facilities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lastRenderedPageBreak/>
              <w:t xml:space="preserve">- Interactive lectures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(9 hrs)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Lab practical (9 hrs)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 </w:t>
            </w:r>
          </w:p>
        </w:tc>
        <w:tc>
          <w:tcPr>
            <w:tcW w:w="216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boards / Flip charts/ Materials and reagents</w:t>
            </w:r>
          </w:p>
        </w:tc>
      </w:tr>
      <w:tr w:rsidR="0029547D" w:rsidRPr="002F7269" w:rsidTr="000E60C3">
        <w:tc>
          <w:tcPr>
            <w:tcW w:w="2520" w:type="dxa"/>
          </w:tcPr>
          <w:p w:rsidR="0029547D" w:rsidRPr="002F7269" w:rsidRDefault="0029547D" w:rsidP="0029547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Egg processing and preservation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Egg quality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Egg quality determination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Egg processing and preservation</w:t>
            </w:r>
          </w:p>
        </w:tc>
        <w:tc>
          <w:tcPr>
            <w:tcW w:w="243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(1 hr)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Lab practical 3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 White boards</w:t>
            </w:r>
          </w:p>
        </w:tc>
      </w:tr>
      <w:tr w:rsidR="0029547D" w:rsidRPr="002F7269" w:rsidTr="000E60C3">
        <w:tc>
          <w:tcPr>
            <w:tcW w:w="2520" w:type="dxa"/>
          </w:tcPr>
          <w:p w:rsidR="0029547D" w:rsidRPr="002F7269" w:rsidRDefault="0029547D" w:rsidP="0029547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Waste management in meat, poultry and fish processing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ind w:left="36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Identification of by products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Minimization of waste</w:t>
            </w:r>
          </w:p>
          <w:p w:rsidR="0029547D" w:rsidRPr="002F7269" w:rsidRDefault="0029547D" w:rsidP="0029547D">
            <w:pPr>
              <w:numPr>
                <w:ilvl w:val="0"/>
                <w:numId w:val="3"/>
              </w:numPr>
              <w:tabs>
                <w:tab w:val="left" w:pos="-1440"/>
                <w:tab w:val="left" w:pos="432"/>
                <w:tab w:val="num" w:pos="72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color w:val="000000"/>
                <w:sz w:val="22"/>
                <w:szCs w:val="22"/>
              </w:rPr>
              <w:t>Production of value added products: protein concentrates, gelatine, blood sausages.</w:t>
            </w:r>
          </w:p>
        </w:tc>
        <w:tc>
          <w:tcPr>
            <w:tcW w:w="243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ab/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-Assignment </w:t>
            </w:r>
          </w:p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- Lab practical (6 hrs)</w:t>
            </w:r>
          </w:p>
        </w:tc>
        <w:tc>
          <w:tcPr>
            <w:tcW w:w="2160" w:type="dxa"/>
          </w:tcPr>
          <w:p w:rsidR="0029547D" w:rsidRPr="002F7269" w:rsidRDefault="0029547D" w:rsidP="000E60C3">
            <w:pPr>
              <w:tabs>
                <w:tab w:val="left" w:pos="-1440"/>
              </w:tabs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LCD projector/ White Board/ Flip charts/ Materials and reagents</w:t>
            </w:r>
          </w:p>
        </w:tc>
      </w:tr>
    </w:tbl>
    <w:p w:rsidR="0029547D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29547D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29547D" w:rsidRPr="002F7269" w:rsidRDefault="0029547D" w:rsidP="0029547D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SUMMARY OF T IME NEEDED</w:t>
      </w:r>
    </w:p>
    <w:p w:rsidR="0029547D" w:rsidRPr="002F7269" w:rsidRDefault="0029547D" w:rsidP="0029547D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45 hr</w:t>
      </w:r>
    </w:p>
    <w:p w:rsidR="0029547D" w:rsidRPr="002F7269" w:rsidRDefault="0029547D" w:rsidP="0029547D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Practicals 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</w:t>
      </w: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29547D" w:rsidRPr="002F7269" w:rsidRDefault="0029547D" w:rsidP="0029547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29547D" w:rsidRPr="002F7269" w:rsidRDefault="0029547D" w:rsidP="0029547D">
      <w:pPr>
        <w:numPr>
          <w:ilvl w:val="0"/>
          <w:numId w:val="9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OVERALL COURSE EVALUATION</w:t>
      </w:r>
    </w:p>
    <w:p w:rsidR="0029547D" w:rsidRPr="002F7269" w:rsidRDefault="0029547D" w:rsidP="0029547D">
      <w:pPr>
        <w:numPr>
          <w:ilvl w:val="1"/>
          <w:numId w:val="4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Assignments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10%</w:t>
      </w:r>
    </w:p>
    <w:p w:rsidR="0029547D" w:rsidRPr="002F7269" w:rsidRDefault="0029547D" w:rsidP="0029547D">
      <w:pPr>
        <w:numPr>
          <w:ilvl w:val="1"/>
          <w:numId w:val="4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Practicals, class attendance and participation</w:t>
      </w:r>
      <w:r w:rsidRPr="002F7269">
        <w:rPr>
          <w:rFonts w:ascii="Arial Narrow" w:hAnsi="Arial Narrow"/>
          <w:i/>
          <w:sz w:val="22"/>
          <w:szCs w:val="22"/>
        </w:rPr>
        <w:tab/>
        <w:t>10%</w:t>
      </w:r>
    </w:p>
    <w:p w:rsidR="0029547D" w:rsidRPr="002F7269" w:rsidRDefault="0029547D" w:rsidP="0029547D">
      <w:pPr>
        <w:numPr>
          <w:ilvl w:val="1"/>
          <w:numId w:val="4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Course tests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20%</w:t>
      </w:r>
    </w:p>
    <w:p w:rsidR="0029547D" w:rsidRPr="002F7269" w:rsidRDefault="0029547D" w:rsidP="0029547D">
      <w:pPr>
        <w:numPr>
          <w:ilvl w:val="1"/>
          <w:numId w:val="4"/>
        </w:numPr>
        <w:tabs>
          <w:tab w:val="left" w:pos="432"/>
        </w:tabs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Final exam</w:t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60%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F19"/>
    <w:multiLevelType w:val="hybridMultilevel"/>
    <w:tmpl w:val="FDC045C4"/>
    <w:lvl w:ilvl="0" w:tplc="677A0DE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C4F2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45F76"/>
    <w:multiLevelType w:val="hybridMultilevel"/>
    <w:tmpl w:val="3A0A15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94D54"/>
    <w:multiLevelType w:val="hybridMultilevel"/>
    <w:tmpl w:val="872AD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090D41"/>
    <w:multiLevelType w:val="hybridMultilevel"/>
    <w:tmpl w:val="4BDE1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143D16"/>
    <w:multiLevelType w:val="hybridMultilevel"/>
    <w:tmpl w:val="5E2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1A8B"/>
    <w:multiLevelType w:val="hybridMultilevel"/>
    <w:tmpl w:val="C65A2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62536"/>
    <w:multiLevelType w:val="hybridMultilevel"/>
    <w:tmpl w:val="6720B2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4A7A62"/>
    <w:multiLevelType w:val="hybridMultilevel"/>
    <w:tmpl w:val="8D1834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D"/>
    <w:rsid w:val="00050608"/>
    <w:rsid w:val="000B0F2C"/>
    <w:rsid w:val="001668D8"/>
    <w:rsid w:val="001C3396"/>
    <w:rsid w:val="001F160E"/>
    <w:rsid w:val="001F2F3E"/>
    <w:rsid w:val="00275EBF"/>
    <w:rsid w:val="00277F46"/>
    <w:rsid w:val="0029547D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9547D"/>
    <w:pPr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29547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9547D"/>
    <w:pPr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29547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2011-07-23T12:27:00Z</dcterms:created>
  <dcterms:modified xsi:type="dcterms:W3CDTF">2011-07-23T12:27:00Z</dcterms:modified>
</cp:coreProperties>
</file>