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AB" w:rsidRPr="002F7269" w:rsidRDefault="003656AB" w:rsidP="003656AB">
      <w:pPr>
        <w:numPr>
          <w:ilvl w:val="0"/>
          <w:numId w:val="7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2F7269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FST 4201 </w:t>
      </w:r>
      <w:r w:rsidRPr="002F7269">
        <w:rPr>
          <w:rFonts w:ascii="Arial Narrow" w:hAnsi="Arial Narrow"/>
          <w:b/>
          <w:color w:val="000000"/>
          <w:sz w:val="22"/>
          <w:szCs w:val="22"/>
          <w:u w:val="single"/>
        </w:rPr>
        <w:tab/>
        <w:t>FATS AND OILS TECHNOLOGY</w:t>
      </w:r>
    </w:p>
    <w:p w:rsidR="003656AB" w:rsidRPr="002F7269" w:rsidRDefault="003656AB" w:rsidP="003656AB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3656AB" w:rsidRPr="002F7269" w:rsidRDefault="003656AB" w:rsidP="003656AB">
      <w:pPr>
        <w:numPr>
          <w:ilvl w:val="0"/>
          <w:numId w:val="7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COURSE INSTRUCTOR</w:t>
      </w:r>
    </w:p>
    <w:p w:rsidR="003656AB" w:rsidRPr="002F7269" w:rsidRDefault="003656AB" w:rsidP="003656AB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Mr. George Ntibarikure (BSc. Food Sc</w:t>
      </w:r>
      <w:proofErr w:type="gramStart"/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.&amp;</w:t>
      </w:r>
      <w:proofErr w:type="gramEnd"/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Technology, MSc. Chemistry)</w:t>
      </w:r>
    </w:p>
    <w:p w:rsidR="003656AB" w:rsidRPr="002F7269" w:rsidRDefault="003656AB" w:rsidP="003656AB">
      <w:pPr>
        <w:tabs>
          <w:tab w:val="left" w:pos="-1440"/>
        </w:tabs>
        <w:ind w:left="720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3656AB" w:rsidRPr="002F7269" w:rsidRDefault="003656AB" w:rsidP="003656AB">
      <w:pPr>
        <w:numPr>
          <w:ilvl w:val="0"/>
          <w:numId w:val="7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COURSE TYPE</w:t>
      </w:r>
    </w:p>
    <w:p w:rsidR="003656AB" w:rsidRPr="002F7269" w:rsidRDefault="003656AB" w:rsidP="003656AB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 xml:space="preserve">Core course for Year IV BSc. Food Science &amp; Technology </w:t>
      </w:r>
    </w:p>
    <w:p w:rsidR="003656AB" w:rsidRPr="002F7269" w:rsidRDefault="003656AB" w:rsidP="003656AB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3656AB" w:rsidRPr="002F7269" w:rsidRDefault="003656AB" w:rsidP="003656AB">
      <w:pPr>
        <w:numPr>
          <w:ilvl w:val="0"/>
          <w:numId w:val="7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COURSE STRUCTURE</w:t>
      </w:r>
    </w:p>
    <w:p w:rsidR="003656AB" w:rsidRPr="002F7269" w:rsidRDefault="003656AB" w:rsidP="003656AB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Course is 3 credit units (3 CU): 2 lecture hours and 2 practical hours per week for 15 study weeks; [i.e. 30 lecture hours &amp; 30 practical hours equivalent to 45 contact hours].</w:t>
      </w:r>
    </w:p>
    <w:p w:rsidR="003656AB" w:rsidRPr="002F7269" w:rsidRDefault="003656AB" w:rsidP="003656AB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3656AB" w:rsidRPr="002F7269" w:rsidRDefault="003656AB" w:rsidP="003656AB">
      <w:pPr>
        <w:numPr>
          <w:ilvl w:val="0"/>
          <w:numId w:val="7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COURSE DESCRIPTION</w:t>
      </w:r>
    </w:p>
    <w:p w:rsidR="003656AB" w:rsidRPr="002F7269" w:rsidRDefault="003656AB" w:rsidP="003656AB">
      <w:pPr>
        <w:tabs>
          <w:tab w:val="left" w:pos="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proofErr w:type="gramStart"/>
      <w:r w:rsidRPr="002F7269">
        <w:rPr>
          <w:rFonts w:ascii="Arial Narrow" w:hAnsi="Arial Narrow"/>
          <w:i/>
          <w:color w:val="000000"/>
          <w:sz w:val="22"/>
          <w:szCs w:val="22"/>
        </w:rPr>
        <w:t>Structure of fats and oils.</w:t>
      </w:r>
      <w:proofErr w:type="gramEnd"/>
      <w:r w:rsidRPr="002F7269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gramStart"/>
      <w:r w:rsidRPr="002F7269">
        <w:rPr>
          <w:rFonts w:ascii="Arial Narrow" w:hAnsi="Arial Narrow"/>
          <w:i/>
          <w:color w:val="000000"/>
          <w:sz w:val="22"/>
          <w:szCs w:val="22"/>
        </w:rPr>
        <w:t>Sources and classification of fats and oils.</w:t>
      </w:r>
      <w:proofErr w:type="gramEnd"/>
      <w:r w:rsidRPr="002F7269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gramStart"/>
      <w:r w:rsidRPr="002F7269">
        <w:rPr>
          <w:rFonts w:ascii="Arial Narrow" w:hAnsi="Arial Narrow"/>
          <w:i/>
          <w:color w:val="000000"/>
          <w:sz w:val="22"/>
          <w:szCs w:val="22"/>
        </w:rPr>
        <w:t>Chemical and physical characteristics.</w:t>
      </w:r>
      <w:proofErr w:type="gramEnd"/>
      <w:r w:rsidRPr="002F7269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gramStart"/>
      <w:r w:rsidRPr="002F7269">
        <w:rPr>
          <w:rFonts w:ascii="Arial Narrow" w:hAnsi="Arial Narrow"/>
          <w:i/>
          <w:color w:val="000000"/>
          <w:sz w:val="22"/>
          <w:szCs w:val="22"/>
        </w:rPr>
        <w:t>Use and importance in industry and nutrition.</w:t>
      </w:r>
      <w:proofErr w:type="gramEnd"/>
      <w:r w:rsidRPr="002F7269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gramStart"/>
      <w:r w:rsidRPr="002F7269">
        <w:rPr>
          <w:rFonts w:ascii="Arial Narrow" w:hAnsi="Arial Narrow"/>
          <w:i/>
          <w:color w:val="000000"/>
          <w:sz w:val="22"/>
          <w:szCs w:val="22"/>
        </w:rPr>
        <w:t>Processing of fats and oils.</w:t>
      </w:r>
      <w:proofErr w:type="gramEnd"/>
      <w:r w:rsidRPr="002F7269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gramStart"/>
      <w:r w:rsidRPr="002F7269">
        <w:rPr>
          <w:rFonts w:ascii="Arial Narrow" w:hAnsi="Arial Narrow"/>
          <w:i/>
          <w:color w:val="000000"/>
          <w:sz w:val="22"/>
          <w:szCs w:val="22"/>
        </w:rPr>
        <w:t>Pre-extraction operations, extraction/processing, filtering and refining.</w:t>
      </w:r>
      <w:proofErr w:type="gramEnd"/>
      <w:r w:rsidRPr="002F7269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gramStart"/>
      <w:r w:rsidRPr="002F7269">
        <w:rPr>
          <w:rFonts w:ascii="Arial Narrow" w:hAnsi="Arial Narrow"/>
          <w:i/>
          <w:color w:val="000000"/>
          <w:sz w:val="22"/>
          <w:szCs w:val="22"/>
        </w:rPr>
        <w:t>Hydrogenation in the production of fats and margarine.</w:t>
      </w:r>
      <w:proofErr w:type="gramEnd"/>
      <w:r w:rsidRPr="002F7269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gramStart"/>
      <w:r w:rsidRPr="002F7269">
        <w:rPr>
          <w:rFonts w:ascii="Arial Narrow" w:hAnsi="Arial Narrow"/>
          <w:i/>
          <w:color w:val="000000"/>
          <w:sz w:val="22"/>
          <w:szCs w:val="22"/>
        </w:rPr>
        <w:t>Quality and nutritive values of processed products.</w:t>
      </w:r>
      <w:proofErr w:type="gramEnd"/>
      <w:r w:rsidRPr="002F7269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gramStart"/>
      <w:r w:rsidRPr="002F7269">
        <w:rPr>
          <w:rFonts w:ascii="Arial Narrow" w:hAnsi="Arial Narrow"/>
          <w:i/>
          <w:color w:val="000000"/>
          <w:sz w:val="22"/>
          <w:szCs w:val="22"/>
        </w:rPr>
        <w:t>Chemistry of frying and use of antioxidants.</w:t>
      </w:r>
      <w:proofErr w:type="gramEnd"/>
      <w:r w:rsidRPr="002F7269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gramStart"/>
      <w:r w:rsidRPr="002F7269">
        <w:rPr>
          <w:rFonts w:ascii="Arial Narrow" w:hAnsi="Arial Narrow"/>
          <w:i/>
          <w:color w:val="000000"/>
          <w:sz w:val="22"/>
          <w:szCs w:val="22"/>
        </w:rPr>
        <w:t>Storage properties of fats and oils.</w:t>
      </w:r>
      <w:proofErr w:type="gramEnd"/>
    </w:p>
    <w:p w:rsidR="003656AB" w:rsidRPr="002F7269" w:rsidRDefault="003656AB" w:rsidP="003656AB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3656AB" w:rsidRPr="002F7269" w:rsidRDefault="003656AB" w:rsidP="003656AB">
      <w:pPr>
        <w:numPr>
          <w:ilvl w:val="0"/>
          <w:numId w:val="7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COURSE OBJECTIVES</w:t>
      </w:r>
    </w:p>
    <w:p w:rsidR="003656AB" w:rsidRPr="002F7269" w:rsidRDefault="003656AB" w:rsidP="003656AB">
      <w:pPr>
        <w:tabs>
          <w:tab w:val="left" w:pos="-1440"/>
        </w:tabs>
        <w:ind w:left="720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General objectives</w:t>
      </w:r>
    </w:p>
    <w:p w:rsidR="003656AB" w:rsidRPr="002F7269" w:rsidRDefault="003656AB" w:rsidP="003656AB">
      <w:pPr>
        <w:numPr>
          <w:ilvl w:val="0"/>
          <w:numId w:val="5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Impart knowledge on isolation and purification of fats and oils.</w:t>
      </w:r>
    </w:p>
    <w:p w:rsidR="003656AB" w:rsidRPr="002F7269" w:rsidRDefault="003656AB" w:rsidP="003656AB">
      <w:pPr>
        <w:numPr>
          <w:ilvl w:val="0"/>
          <w:numId w:val="5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Impart knowledge and skills in fat and oil products development</w:t>
      </w:r>
    </w:p>
    <w:p w:rsidR="003656AB" w:rsidRPr="002F7269" w:rsidRDefault="003656AB" w:rsidP="003656AB">
      <w:pPr>
        <w:numPr>
          <w:ilvl w:val="0"/>
          <w:numId w:val="5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Impart skills in quality assurance, assessment and measurement of physical and chemical changes occurring in fat and oil products</w:t>
      </w:r>
    </w:p>
    <w:p w:rsidR="003656AB" w:rsidRPr="002F7269" w:rsidRDefault="003656AB" w:rsidP="003656AB">
      <w:pPr>
        <w:tabs>
          <w:tab w:val="left" w:pos="-1440"/>
        </w:tabs>
        <w:ind w:left="720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Specific objectives</w:t>
      </w:r>
    </w:p>
    <w:p w:rsidR="003656AB" w:rsidRPr="002F7269" w:rsidRDefault="003656AB" w:rsidP="003656AB">
      <w:pPr>
        <w:numPr>
          <w:ilvl w:val="0"/>
          <w:numId w:val="8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Isolation and purification of lipids from animal sources</w:t>
      </w:r>
    </w:p>
    <w:p w:rsidR="003656AB" w:rsidRPr="002F7269" w:rsidRDefault="003656AB" w:rsidP="003656AB">
      <w:pPr>
        <w:numPr>
          <w:ilvl w:val="0"/>
          <w:numId w:val="8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Isolation and purification of lipids from plant sources</w:t>
      </w:r>
    </w:p>
    <w:p w:rsidR="003656AB" w:rsidRPr="002F7269" w:rsidRDefault="003656AB" w:rsidP="003656AB">
      <w:pPr>
        <w:numPr>
          <w:ilvl w:val="0"/>
          <w:numId w:val="8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Measurement of acid value, iodine value, and peroxide value as indices of quality of lipid products</w:t>
      </w:r>
    </w:p>
    <w:p w:rsidR="003656AB" w:rsidRPr="002F7269" w:rsidRDefault="003656AB" w:rsidP="003656AB">
      <w:pPr>
        <w:tabs>
          <w:tab w:val="left" w:pos="-1440"/>
        </w:tabs>
        <w:ind w:left="720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3656AB" w:rsidRPr="002F7269" w:rsidRDefault="003656AB" w:rsidP="003656AB">
      <w:pPr>
        <w:numPr>
          <w:ilvl w:val="0"/>
          <w:numId w:val="7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RECOMMENEDED REFERENCES</w:t>
      </w:r>
    </w:p>
    <w:p w:rsidR="003656AB" w:rsidRPr="002F7269" w:rsidRDefault="003656AB" w:rsidP="003656AB">
      <w:pPr>
        <w:numPr>
          <w:ilvl w:val="0"/>
          <w:numId w:val="4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Harry Lawson 1994. Food oils and fats: Technology, utilization and nutrition.</w:t>
      </w:r>
    </w:p>
    <w:p w:rsidR="003656AB" w:rsidRPr="002F7269" w:rsidRDefault="003656AB" w:rsidP="003656AB">
      <w:pPr>
        <w:numPr>
          <w:ilvl w:val="0"/>
          <w:numId w:val="4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Allen R.R. 1982. Journal of American Oil Chemist Society</w:t>
      </w:r>
    </w:p>
    <w:p w:rsidR="003656AB" w:rsidRPr="002F7269" w:rsidRDefault="003656AB" w:rsidP="003656AB">
      <w:pPr>
        <w:numPr>
          <w:ilvl w:val="0"/>
          <w:numId w:val="4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Gunstone F.D &amp; Norris F.A 1983. Lipids in foods; chemistry, biochemistry and technology</w:t>
      </w:r>
    </w:p>
    <w:p w:rsidR="003656AB" w:rsidRPr="002F7269" w:rsidRDefault="003656AB" w:rsidP="003656AB">
      <w:pPr>
        <w:numPr>
          <w:ilvl w:val="0"/>
          <w:numId w:val="4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Chan H.W.S 1987. Food science &amp; technology. A series of Monographs. Autoxidation of unsaturated lipids</w:t>
      </w:r>
    </w:p>
    <w:p w:rsidR="003656AB" w:rsidRPr="002F7269" w:rsidRDefault="003656AB" w:rsidP="003656AB">
      <w:pPr>
        <w:numPr>
          <w:ilvl w:val="0"/>
          <w:numId w:val="4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Fennema O.R 1985. Food Chemistry</w:t>
      </w:r>
    </w:p>
    <w:p w:rsidR="003656AB" w:rsidRPr="002F7269" w:rsidRDefault="003656AB" w:rsidP="003656AB">
      <w:pPr>
        <w:numPr>
          <w:ilvl w:val="0"/>
          <w:numId w:val="4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Meyer L.H 1987. Food Chemistry</w:t>
      </w:r>
    </w:p>
    <w:p w:rsidR="003656AB" w:rsidRPr="002F7269" w:rsidRDefault="003656AB" w:rsidP="003656AB">
      <w:pPr>
        <w:numPr>
          <w:ilvl w:val="0"/>
          <w:numId w:val="4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  <w:lang w:val="de-DE"/>
        </w:rPr>
        <w:t xml:space="preserve">Schultz H.W &amp; Sinnhuber R.O 1962. 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Symposium on foods; lipids and their oxidation</w:t>
      </w:r>
    </w:p>
    <w:p w:rsidR="003656AB" w:rsidRPr="002F7269" w:rsidRDefault="003656AB" w:rsidP="003656AB">
      <w:pPr>
        <w:numPr>
          <w:ilvl w:val="0"/>
          <w:numId w:val="4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 xml:space="preserve">Pearson 1991. Composition and analysis of foods </w:t>
      </w:r>
    </w:p>
    <w:p w:rsidR="003656AB" w:rsidRPr="002F7269" w:rsidRDefault="003656AB" w:rsidP="003656AB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3656AB" w:rsidRPr="002F7269" w:rsidRDefault="003656AB" w:rsidP="003656AB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3656AB" w:rsidRPr="002F7269" w:rsidRDefault="003656AB" w:rsidP="003656AB">
      <w:pPr>
        <w:numPr>
          <w:ilvl w:val="0"/>
          <w:numId w:val="7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 xml:space="preserve">COURSE CONTENT, METHODS OF INSTRUCTION, TOOLS AND </w:t>
      </w:r>
    </w:p>
    <w:p w:rsidR="003656AB" w:rsidRPr="002F7269" w:rsidRDefault="003656AB" w:rsidP="003656AB">
      <w:pPr>
        <w:tabs>
          <w:tab w:val="left" w:pos="-1440"/>
        </w:tabs>
        <w:ind w:left="360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EQUIPMENT</w:t>
      </w:r>
    </w:p>
    <w:p w:rsidR="003656AB" w:rsidRPr="002F7269" w:rsidRDefault="003656AB" w:rsidP="003656AB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610"/>
        <w:gridCol w:w="2430"/>
        <w:gridCol w:w="2160"/>
      </w:tblGrid>
      <w:tr w:rsidR="003656AB" w:rsidRPr="002F7269" w:rsidTr="000E60C3">
        <w:tc>
          <w:tcPr>
            <w:tcW w:w="2520" w:type="dxa"/>
          </w:tcPr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2610" w:type="dxa"/>
          </w:tcPr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CONTENT</w:t>
            </w:r>
          </w:p>
        </w:tc>
        <w:tc>
          <w:tcPr>
            <w:tcW w:w="2430" w:type="dxa"/>
          </w:tcPr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METHOD OF INSTRUCTION/ Time allocation</w:t>
            </w: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(i.e. contact hours)</w:t>
            </w:r>
          </w:p>
        </w:tc>
        <w:tc>
          <w:tcPr>
            <w:tcW w:w="2160" w:type="dxa"/>
          </w:tcPr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TOOLS/ Equipment needed</w:t>
            </w:r>
          </w:p>
        </w:tc>
      </w:tr>
      <w:tr w:rsidR="003656AB" w:rsidRPr="002F7269" w:rsidTr="000E60C3">
        <w:tc>
          <w:tcPr>
            <w:tcW w:w="2520" w:type="dxa"/>
          </w:tcPr>
          <w:p w:rsidR="003656AB" w:rsidRPr="002F7269" w:rsidRDefault="003656AB" w:rsidP="003656AB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Introduction</w:t>
            </w:r>
          </w:p>
        </w:tc>
        <w:tc>
          <w:tcPr>
            <w:tcW w:w="2610" w:type="dxa"/>
          </w:tcPr>
          <w:p w:rsidR="003656AB" w:rsidRPr="002F7269" w:rsidRDefault="003656AB" w:rsidP="003656A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Structure of fats and oils</w:t>
            </w:r>
          </w:p>
          <w:p w:rsidR="003656AB" w:rsidRPr="002F7269" w:rsidRDefault="003656AB" w:rsidP="003656A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Sources and classification</w:t>
            </w:r>
          </w:p>
          <w:p w:rsidR="003656AB" w:rsidRPr="002F7269" w:rsidRDefault="003656AB" w:rsidP="003656A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lastRenderedPageBreak/>
              <w:t>Chemical and physical properties</w:t>
            </w:r>
          </w:p>
          <w:p w:rsidR="003656AB" w:rsidRPr="002F7269" w:rsidRDefault="003656AB" w:rsidP="003656A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highlight w:val="yellow"/>
              </w:rPr>
              <w:t>Read and make notes on the significance of saturation and unsaturation in the technology of lipids.</w:t>
            </w:r>
          </w:p>
        </w:tc>
        <w:tc>
          <w:tcPr>
            <w:tcW w:w="2430" w:type="dxa"/>
          </w:tcPr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 xml:space="preserve">-Interactive lectures </w:t>
            </w: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(2 hr)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-Take home assignment: </w:t>
            </w:r>
          </w:p>
        </w:tc>
        <w:tc>
          <w:tcPr>
            <w:tcW w:w="2160" w:type="dxa"/>
          </w:tcPr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 xml:space="preserve">LCD projector/ BB/ White  Markers </w:t>
            </w:r>
          </w:p>
        </w:tc>
      </w:tr>
      <w:tr w:rsidR="003656AB" w:rsidRPr="002F7269" w:rsidTr="000E60C3">
        <w:tc>
          <w:tcPr>
            <w:tcW w:w="2520" w:type="dxa"/>
          </w:tcPr>
          <w:p w:rsidR="003656AB" w:rsidRPr="002F7269" w:rsidRDefault="003656AB" w:rsidP="003656AB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 xml:space="preserve">Recovery of fats and oils </w:t>
            </w:r>
          </w:p>
        </w:tc>
        <w:tc>
          <w:tcPr>
            <w:tcW w:w="2610" w:type="dxa"/>
          </w:tcPr>
          <w:p w:rsidR="003656AB" w:rsidRPr="002F7269" w:rsidRDefault="003656AB" w:rsidP="003656A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Methods</w:t>
            </w:r>
          </w:p>
          <w:p w:rsidR="003656AB" w:rsidRPr="002F7269" w:rsidRDefault="003656AB" w:rsidP="003656A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Recovery from plant, animal and marine sources</w:t>
            </w:r>
          </w:p>
          <w:p w:rsidR="003656AB" w:rsidRPr="002F7269" w:rsidRDefault="003656AB" w:rsidP="003656A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Pre-extraction operations</w:t>
            </w:r>
          </w:p>
          <w:p w:rsidR="003656AB" w:rsidRPr="002F7269" w:rsidRDefault="003656AB" w:rsidP="003656A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Read and make notes on mechanical and solvent extraction of lipids</w:t>
            </w:r>
          </w:p>
          <w:p w:rsidR="003656AB" w:rsidRPr="002F7269" w:rsidRDefault="003656AB" w:rsidP="003656A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Lab practical: Mechanical extraction of oil from sunflower/peanut  </w:t>
            </w:r>
          </w:p>
          <w:p w:rsidR="003656AB" w:rsidRPr="002F7269" w:rsidRDefault="003656AB" w:rsidP="003656A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-Interactive lectures </w:t>
            </w: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(4 hr)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-Take home assignment: </w:t>
            </w: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 Lab practical(3hr): </w:t>
            </w: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LCD projector/ BB/ White  Markers/</w:t>
            </w: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Reagents and apparatus</w:t>
            </w: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656AB" w:rsidRPr="002F7269" w:rsidTr="000E60C3">
        <w:tc>
          <w:tcPr>
            <w:tcW w:w="2520" w:type="dxa"/>
          </w:tcPr>
          <w:p w:rsidR="003656AB" w:rsidRPr="002F7269" w:rsidRDefault="003656AB" w:rsidP="003656AB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Refining</w:t>
            </w:r>
          </w:p>
        </w:tc>
        <w:tc>
          <w:tcPr>
            <w:tcW w:w="2610" w:type="dxa"/>
          </w:tcPr>
          <w:p w:rsidR="003656AB" w:rsidRPr="002F7269" w:rsidRDefault="003656AB" w:rsidP="003656A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Importance </w:t>
            </w:r>
          </w:p>
          <w:p w:rsidR="003656AB" w:rsidRPr="002F7269" w:rsidRDefault="003656AB" w:rsidP="003656A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Methods</w:t>
            </w:r>
          </w:p>
          <w:p w:rsidR="003656AB" w:rsidRPr="002F7269" w:rsidRDefault="003656AB" w:rsidP="003656A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Neutralization</w:t>
            </w:r>
          </w:p>
          <w:p w:rsidR="003656AB" w:rsidRPr="002F7269" w:rsidRDefault="003656AB" w:rsidP="003656A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 Bleaching</w:t>
            </w:r>
          </w:p>
          <w:p w:rsidR="003656AB" w:rsidRPr="002F7269" w:rsidRDefault="003656AB" w:rsidP="003656A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Deodorization</w:t>
            </w:r>
          </w:p>
          <w:p w:rsidR="003656AB" w:rsidRPr="002F7269" w:rsidRDefault="003656AB" w:rsidP="003656A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Hydrogenation</w:t>
            </w:r>
          </w:p>
          <w:p w:rsidR="003656AB" w:rsidRPr="002F7269" w:rsidRDefault="003656AB" w:rsidP="003656A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Measuring refining losses</w:t>
            </w:r>
          </w:p>
          <w:p w:rsidR="003656AB" w:rsidRPr="002F7269" w:rsidRDefault="003656AB" w:rsidP="003656A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Visit BIDCO/MUKWANO</w:t>
            </w:r>
          </w:p>
        </w:tc>
        <w:tc>
          <w:tcPr>
            <w:tcW w:w="2430" w:type="dxa"/>
          </w:tcPr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-Interactive lectures </w:t>
            </w: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(12 hr)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-Practical skills (9 hrs)</w:t>
            </w:r>
          </w:p>
        </w:tc>
        <w:tc>
          <w:tcPr>
            <w:tcW w:w="2160" w:type="dxa"/>
          </w:tcPr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LCD projector/ BB/ White  Markers/</w:t>
            </w: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Transport</w:t>
            </w:r>
          </w:p>
        </w:tc>
      </w:tr>
      <w:tr w:rsidR="003656AB" w:rsidRPr="002F7269" w:rsidTr="000E60C3">
        <w:tc>
          <w:tcPr>
            <w:tcW w:w="2520" w:type="dxa"/>
          </w:tcPr>
          <w:p w:rsidR="003656AB" w:rsidRPr="002F7269" w:rsidRDefault="003656AB" w:rsidP="003656AB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Fats and oil products </w:t>
            </w:r>
          </w:p>
        </w:tc>
        <w:tc>
          <w:tcPr>
            <w:tcW w:w="2610" w:type="dxa"/>
          </w:tcPr>
          <w:p w:rsidR="003656AB" w:rsidRPr="002F7269" w:rsidRDefault="003656AB" w:rsidP="003656A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Margarine production and applications</w:t>
            </w:r>
          </w:p>
          <w:p w:rsidR="003656AB" w:rsidRPr="002F7269" w:rsidRDefault="003656AB" w:rsidP="003656A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Shortenings production and  applications</w:t>
            </w:r>
          </w:p>
          <w:p w:rsidR="003656AB" w:rsidRPr="002F7269" w:rsidRDefault="003656AB" w:rsidP="003656A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Solvent extraction of lipids</w:t>
            </w:r>
          </w:p>
        </w:tc>
        <w:tc>
          <w:tcPr>
            <w:tcW w:w="2430" w:type="dxa"/>
          </w:tcPr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 Interactive lecture </w:t>
            </w: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(1 hr)</w:t>
            </w: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-2 Lab practical (6 hr): </w:t>
            </w:r>
          </w:p>
        </w:tc>
        <w:tc>
          <w:tcPr>
            <w:tcW w:w="2160" w:type="dxa"/>
          </w:tcPr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LCD projector/ BB/ White  Markers / Flip charts/</w:t>
            </w: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Reagents and apparatus</w:t>
            </w:r>
          </w:p>
        </w:tc>
      </w:tr>
      <w:tr w:rsidR="003656AB" w:rsidRPr="002F7269" w:rsidTr="000E60C3">
        <w:tc>
          <w:tcPr>
            <w:tcW w:w="2520" w:type="dxa"/>
          </w:tcPr>
          <w:p w:rsidR="003656AB" w:rsidRPr="002F7269" w:rsidRDefault="003656AB" w:rsidP="003656AB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Mid semester evaluation</w:t>
            </w:r>
          </w:p>
        </w:tc>
        <w:tc>
          <w:tcPr>
            <w:tcW w:w="2610" w:type="dxa"/>
          </w:tcPr>
          <w:p w:rsidR="003656AB" w:rsidRPr="002F7269" w:rsidRDefault="003656AB" w:rsidP="000E60C3">
            <w:pPr>
              <w:tabs>
                <w:tab w:val="left" w:pos="-1440"/>
              </w:tabs>
              <w:ind w:left="72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 Mid semester test </w:t>
            </w: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(2 hr)</w:t>
            </w:r>
          </w:p>
        </w:tc>
        <w:tc>
          <w:tcPr>
            <w:tcW w:w="2160" w:type="dxa"/>
          </w:tcPr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656AB" w:rsidRPr="002F7269" w:rsidTr="000E60C3">
        <w:tc>
          <w:tcPr>
            <w:tcW w:w="2520" w:type="dxa"/>
          </w:tcPr>
          <w:p w:rsidR="003656AB" w:rsidRPr="002F7269" w:rsidRDefault="003656AB" w:rsidP="003656AB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Chemistry of frying</w:t>
            </w:r>
          </w:p>
        </w:tc>
        <w:tc>
          <w:tcPr>
            <w:tcW w:w="2610" w:type="dxa"/>
          </w:tcPr>
          <w:p w:rsidR="003656AB" w:rsidRPr="002F7269" w:rsidRDefault="003656AB" w:rsidP="003656A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Methods &amp; requirements</w:t>
            </w:r>
          </w:p>
          <w:p w:rsidR="003656AB" w:rsidRPr="002F7269" w:rsidRDefault="003656AB" w:rsidP="003656A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Heat transfer mechanisms</w:t>
            </w:r>
          </w:p>
          <w:p w:rsidR="003656AB" w:rsidRPr="002F7269" w:rsidRDefault="003656AB" w:rsidP="003656A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Use of antioxidants</w:t>
            </w:r>
          </w:p>
          <w:p w:rsidR="003656AB" w:rsidRPr="002F7269" w:rsidRDefault="003656AB" w:rsidP="003656A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Read and make 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>notes on the use and available antioxidants in lipid industry</w:t>
            </w:r>
          </w:p>
          <w:p w:rsidR="003656AB" w:rsidRPr="002F7269" w:rsidRDefault="003656AB" w:rsidP="000E60C3">
            <w:pPr>
              <w:tabs>
                <w:tab w:val="left" w:pos="-1440"/>
              </w:tabs>
              <w:ind w:left="720"/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 xml:space="preserve">-Interactive lectures </w:t>
            </w: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(4 hr)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 xml:space="preserve">-Take home assignment </w:t>
            </w: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>LCD projector/ BB/ White  Markers / Flip charts</w:t>
            </w:r>
          </w:p>
        </w:tc>
      </w:tr>
      <w:tr w:rsidR="003656AB" w:rsidRPr="002F7269" w:rsidTr="000E60C3">
        <w:tc>
          <w:tcPr>
            <w:tcW w:w="2520" w:type="dxa"/>
          </w:tcPr>
          <w:p w:rsidR="003656AB" w:rsidRPr="002F7269" w:rsidRDefault="003656AB" w:rsidP="003656AB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lastRenderedPageBreak/>
              <w:t>Antioxidants</w:t>
            </w:r>
          </w:p>
        </w:tc>
        <w:tc>
          <w:tcPr>
            <w:tcW w:w="2610" w:type="dxa"/>
          </w:tcPr>
          <w:p w:rsidR="003656AB" w:rsidRPr="002F7269" w:rsidRDefault="003656AB" w:rsidP="000E60C3">
            <w:pPr>
              <w:tabs>
                <w:tab w:val="left" w:pos="-1440"/>
              </w:tabs>
              <w:ind w:left="72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Use and application of antioxidants</w:t>
            </w:r>
          </w:p>
        </w:tc>
        <w:tc>
          <w:tcPr>
            <w:tcW w:w="2430" w:type="dxa"/>
          </w:tcPr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Interactive lectures (2 hr)</w:t>
            </w:r>
          </w:p>
        </w:tc>
        <w:tc>
          <w:tcPr>
            <w:tcW w:w="2160" w:type="dxa"/>
          </w:tcPr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LCD projector/ BB/ White  Markers / Flip charts</w:t>
            </w:r>
          </w:p>
        </w:tc>
      </w:tr>
      <w:tr w:rsidR="003656AB" w:rsidRPr="002F7269" w:rsidTr="000E60C3">
        <w:tc>
          <w:tcPr>
            <w:tcW w:w="2520" w:type="dxa"/>
          </w:tcPr>
          <w:p w:rsidR="003656AB" w:rsidRPr="002F7269" w:rsidRDefault="003656AB" w:rsidP="003656AB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Quality assessment, assurance and measurement</w:t>
            </w:r>
          </w:p>
        </w:tc>
        <w:tc>
          <w:tcPr>
            <w:tcW w:w="2610" w:type="dxa"/>
          </w:tcPr>
          <w:p w:rsidR="003656AB" w:rsidRPr="002F7269" w:rsidRDefault="003656AB" w:rsidP="003656A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Iodine value, Peroxide value, Acid value and saponification value</w:t>
            </w:r>
          </w:p>
          <w:p w:rsidR="003656AB" w:rsidRPr="002F7269" w:rsidRDefault="003656AB" w:rsidP="000E60C3">
            <w:pPr>
              <w:tabs>
                <w:tab w:val="left" w:pos="-1440"/>
              </w:tabs>
              <w:ind w:left="720"/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 Interactive lectures </w:t>
            </w: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(3 hr)</w:t>
            </w: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- 4 Lab practical (12 hr): </w:t>
            </w: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LCD projector/ BB/ White  Markers/ </w:t>
            </w: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Reagents and Apparatus</w:t>
            </w:r>
          </w:p>
          <w:p w:rsidR="003656AB" w:rsidRPr="002F7269" w:rsidRDefault="003656AB" w:rsidP="000E60C3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3656AB" w:rsidRPr="002F7269" w:rsidRDefault="003656AB" w:rsidP="003656AB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3656AB" w:rsidRPr="002F7269" w:rsidRDefault="003656AB" w:rsidP="003656AB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3656AB" w:rsidRPr="002F7269" w:rsidRDefault="003656AB" w:rsidP="003656AB">
      <w:pPr>
        <w:numPr>
          <w:ilvl w:val="0"/>
          <w:numId w:val="7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SUMMARY OF T IME NEEDED</w:t>
      </w:r>
    </w:p>
    <w:p w:rsidR="003656AB" w:rsidRPr="002F7269" w:rsidRDefault="003656AB" w:rsidP="003656AB">
      <w:pPr>
        <w:numPr>
          <w:ilvl w:val="0"/>
          <w:numId w:val="3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Lecture hours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  <w:t>30 hr</w:t>
      </w:r>
    </w:p>
    <w:p w:rsidR="003656AB" w:rsidRPr="002F7269" w:rsidRDefault="003656AB" w:rsidP="003656AB">
      <w:pPr>
        <w:numPr>
          <w:ilvl w:val="0"/>
          <w:numId w:val="3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Laboratory hours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30 hr</w:t>
      </w:r>
    </w:p>
    <w:p w:rsidR="003656AB" w:rsidRPr="002F7269" w:rsidRDefault="003656AB" w:rsidP="003656AB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3656AB" w:rsidRPr="002F7269" w:rsidRDefault="003656AB" w:rsidP="003656AB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3656AB" w:rsidRPr="002F7269" w:rsidRDefault="003656AB" w:rsidP="003656AB">
      <w:pPr>
        <w:numPr>
          <w:ilvl w:val="0"/>
          <w:numId w:val="7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OVERALL COURSE EVALUATION</w:t>
      </w:r>
    </w:p>
    <w:p w:rsidR="003656AB" w:rsidRPr="002F7269" w:rsidRDefault="003656AB" w:rsidP="003656AB">
      <w:pPr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Individual &amp; group assignments and tests</w:t>
      </w:r>
      <w:r w:rsidRPr="002F7269">
        <w:rPr>
          <w:rFonts w:ascii="Arial Narrow" w:hAnsi="Arial Narrow"/>
          <w:i/>
          <w:color w:val="000000"/>
          <w:sz w:val="22"/>
          <w:szCs w:val="22"/>
        </w:rPr>
        <w:tab/>
      </w:r>
      <w:r>
        <w:rPr>
          <w:rFonts w:ascii="Arial Narrow" w:hAnsi="Arial Narrow"/>
          <w:i/>
          <w:color w:val="000000"/>
          <w:sz w:val="22"/>
          <w:szCs w:val="22"/>
        </w:rPr>
        <w:tab/>
      </w:r>
      <w:r>
        <w:rPr>
          <w:rFonts w:ascii="Arial Narrow" w:hAnsi="Arial Narrow"/>
          <w:i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color w:val="000000"/>
          <w:sz w:val="22"/>
          <w:szCs w:val="22"/>
        </w:rPr>
        <w:t xml:space="preserve">20% </w:t>
      </w:r>
    </w:p>
    <w:p w:rsidR="003656AB" w:rsidRPr="002F7269" w:rsidRDefault="003656AB" w:rsidP="003656AB">
      <w:pPr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Laboratory practical, class attendance and participation</w:t>
      </w:r>
      <w:r w:rsidRPr="002F7269">
        <w:rPr>
          <w:rFonts w:ascii="Arial Narrow" w:hAnsi="Arial Narrow"/>
          <w:i/>
          <w:color w:val="000000"/>
          <w:sz w:val="22"/>
          <w:szCs w:val="22"/>
        </w:rPr>
        <w:tab/>
        <w:t>20%</w:t>
      </w:r>
    </w:p>
    <w:p w:rsidR="003656AB" w:rsidRDefault="003656AB" w:rsidP="003656AB">
      <w:pPr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Final exam</w:t>
      </w:r>
      <w:r w:rsidRPr="002F7269">
        <w:rPr>
          <w:rFonts w:ascii="Arial Narrow" w:hAnsi="Arial Narrow"/>
          <w:i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color w:val="000000"/>
          <w:sz w:val="22"/>
          <w:szCs w:val="22"/>
        </w:rPr>
        <w:tab/>
      </w:r>
      <w:r>
        <w:rPr>
          <w:rFonts w:ascii="Arial Narrow" w:hAnsi="Arial Narrow"/>
          <w:i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color w:val="000000"/>
          <w:sz w:val="22"/>
          <w:szCs w:val="22"/>
        </w:rPr>
        <w:t>60%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950"/>
    <w:multiLevelType w:val="hybridMultilevel"/>
    <w:tmpl w:val="504CE2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83C69"/>
    <w:multiLevelType w:val="hybridMultilevel"/>
    <w:tmpl w:val="967EE3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607E"/>
    <w:multiLevelType w:val="hybridMultilevel"/>
    <w:tmpl w:val="3D4AB8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4D54"/>
    <w:multiLevelType w:val="hybridMultilevel"/>
    <w:tmpl w:val="872AD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167B4A"/>
    <w:multiLevelType w:val="hybridMultilevel"/>
    <w:tmpl w:val="625C0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C00E98"/>
    <w:multiLevelType w:val="hybridMultilevel"/>
    <w:tmpl w:val="44524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143D16"/>
    <w:multiLevelType w:val="hybridMultilevel"/>
    <w:tmpl w:val="5E2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E080E"/>
    <w:multiLevelType w:val="hybridMultilevel"/>
    <w:tmpl w:val="7A44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AB"/>
    <w:rsid w:val="00050608"/>
    <w:rsid w:val="000B0F2C"/>
    <w:rsid w:val="001668D8"/>
    <w:rsid w:val="001C3396"/>
    <w:rsid w:val="001F160E"/>
    <w:rsid w:val="001F2F3E"/>
    <w:rsid w:val="00275EBF"/>
    <w:rsid w:val="00277F46"/>
    <w:rsid w:val="003656AB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3595</Characters>
  <Application>Microsoft Office Word</Application>
  <DocSecurity>0</DocSecurity>
  <Lines>29</Lines>
  <Paragraphs>8</Paragraphs>
  <ScaleCrop>false</ScaleCrop>
  <Company>Microsoft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2011-07-23T12:28:00Z</dcterms:created>
  <dcterms:modified xsi:type="dcterms:W3CDTF">2011-07-23T12:28:00Z</dcterms:modified>
</cp:coreProperties>
</file>