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7A" w:rsidRPr="007921F0" w:rsidRDefault="0051797A" w:rsidP="0051797A">
      <w:pPr>
        <w:jc w:val="both"/>
        <w:rPr>
          <w:rFonts w:ascii="Arial" w:hAnsi="Arial" w:cs="Arial"/>
          <w:b/>
        </w:rPr>
      </w:pPr>
      <w:r w:rsidRPr="007921F0">
        <w:rPr>
          <w:rFonts w:ascii="Arial" w:hAnsi="Arial" w:cs="Arial"/>
          <w:b/>
        </w:rPr>
        <w:t>COURSE TITLE:</w:t>
      </w:r>
      <w:r w:rsidRPr="007921F0">
        <w:rPr>
          <w:rFonts w:ascii="Arial" w:hAnsi="Arial" w:cs="Arial"/>
          <w:b/>
        </w:rPr>
        <w:tab/>
        <w:t xml:space="preserve">INTRODUCTION TO PAINTING </w:t>
      </w:r>
    </w:p>
    <w:p w:rsidR="0051797A" w:rsidRPr="007921F0" w:rsidRDefault="0051797A" w:rsidP="0051797A">
      <w:pPr>
        <w:jc w:val="both"/>
        <w:rPr>
          <w:rFonts w:ascii="Arial" w:hAnsi="Arial" w:cs="Arial"/>
          <w:b/>
        </w:rPr>
      </w:pPr>
      <w:r w:rsidRPr="007921F0">
        <w:rPr>
          <w:rFonts w:ascii="Arial" w:hAnsi="Arial" w:cs="Arial"/>
          <w:b/>
        </w:rPr>
        <w:t>COURSE CODE:</w:t>
      </w:r>
      <w:r w:rsidRPr="007921F0">
        <w:rPr>
          <w:rFonts w:ascii="Arial" w:hAnsi="Arial" w:cs="Arial"/>
          <w:b/>
        </w:rPr>
        <w:tab/>
        <w:t>IFA 1106</w:t>
      </w:r>
    </w:p>
    <w:p w:rsidR="0051797A" w:rsidRPr="007921F0" w:rsidRDefault="0051797A" w:rsidP="0051797A">
      <w:pPr>
        <w:jc w:val="both"/>
        <w:rPr>
          <w:rFonts w:ascii="Arial" w:hAnsi="Arial" w:cs="Arial"/>
          <w:b/>
        </w:rPr>
      </w:pPr>
      <w:r w:rsidRPr="007921F0">
        <w:rPr>
          <w:rFonts w:ascii="Arial" w:hAnsi="Arial" w:cs="Arial"/>
          <w:b/>
        </w:rPr>
        <w:t xml:space="preserve">Course Description: </w:t>
      </w:r>
    </w:p>
    <w:p w:rsidR="0051797A" w:rsidRPr="007921F0" w:rsidRDefault="0051797A" w:rsidP="0051797A">
      <w:pPr>
        <w:rPr>
          <w:rFonts w:ascii="Arial" w:hAnsi="Arial" w:cs="Arial"/>
        </w:rPr>
      </w:pPr>
      <w:r w:rsidRPr="007921F0">
        <w:rPr>
          <w:rFonts w:ascii="Arial" w:hAnsi="Arial" w:cs="Arial"/>
        </w:rPr>
        <w:t xml:space="preserve">Students are introduced to principles and practices of painting emphasizing the two and three dimensional pictorial organization. Introduction to the use, characteristics, properties and effects of various painting media i.e. pigments, tools, and surfaces, seeing through the painting discipline. </w:t>
      </w:r>
    </w:p>
    <w:p w:rsidR="0051797A" w:rsidRPr="007921F0" w:rsidRDefault="0051797A" w:rsidP="0051797A">
      <w:pPr>
        <w:spacing w:before="240"/>
        <w:jc w:val="both"/>
        <w:rPr>
          <w:rFonts w:ascii="Arial" w:hAnsi="Arial" w:cs="Arial"/>
          <w:b/>
        </w:rPr>
      </w:pPr>
      <w:r w:rsidRPr="007921F0">
        <w:rPr>
          <w:rFonts w:ascii="Arial" w:hAnsi="Arial" w:cs="Arial"/>
          <w:b/>
        </w:rPr>
        <w:t xml:space="preserve">Course Objectives: </w:t>
      </w:r>
    </w:p>
    <w:p w:rsidR="0051797A" w:rsidRPr="007921F0" w:rsidRDefault="0051797A" w:rsidP="0051797A">
      <w:pPr>
        <w:numPr>
          <w:ilvl w:val="0"/>
          <w:numId w:val="3"/>
        </w:numPr>
        <w:spacing w:after="0"/>
        <w:jc w:val="both"/>
        <w:rPr>
          <w:rFonts w:ascii="Arial" w:hAnsi="Arial" w:cs="Arial"/>
        </w:rPr>
      </w:pPr>
      <w:r w:rsidRPr="007921F0">
        <w:rPr>
          <w:rFonts w:ascii="Arial" w:hAnsi="Arial" w:cs="Arial"/>
        </w:rPr>
        <w:t xml:space="preserve">To enable the first year students to learn the meaning of the different </w:t>
      </w:r>
      <w:proofErr w:type="spellStart"/>
      <w:r w:rsidRPr="007921F0">
        <w:rPr>
          <w:rFonts w:ascii="Arial" w:hAnsi="Arial" w:cs="Arial"/>
        </w:rPr>
        <w:t>colours</w:t>
      </w:r>
      <w:proofErr w:type="spellEnd"/>
      <w:r w:rsidRPr="007921F0">
        <w:rPr>
          <w:rFonts w:ascii="Arial" w:hAnsi="Arial" w:cs="Arial"/>
        </w:rPr>
        <w:t xml:space="preserve"> so that they can associate them with their daily experiences.</w:t>
      </w:r>
    </w:p>
    <w:p w:rsidR="0051797A" w:rsidRPr="007921F0" w:rsidRDefault="0051797A" w:rsidP="0051797A">
      <w:pPr>
        <w:numPr>
          <w:ilvl w:val="0"/>
          <w:numId w:val="3"/>
        </w:numPr>
        <w:spacing w:after="0"/>
        <w:jc w:val="both"/>
        <w:rPr>
          <w:rFonts w:ascii="Arial" w:hAnsi="Arial" w:cs="Arial"/>
        </w:rPr>
      </w:pPr>
      <w:r w:rsidRPr="007921F0">
        <w:rPr>
          <w:rFonts w:ascii="Arial" w:hAnsi="Arial" w:cs="Arial"/>
        </w:rPr>
        <w:t xml:space="preserve">The course is aimed to teach students how to mix </w:t>
      </w:r>
      <w:proofErr w:type="spellStart"/>
      <w:r w:rsidRPr="007921F0">
        <w:rPr>
          <w:rFonts w:ascii="Arial" w:hAnsi="Arial" w:cs="Arial"/>
        </w:rPr>
        <w:t>colour</w:t>
      </w:r>
      <w:proofErr w:type="spellEnd"/>
      <w:r w:rsidRPr="007921F0">
        <w:rPr>
          <w:rFonts w:ascii="Arial" w:hAnsi="Arial" w:cs="Arial"/>
        </w:rPr>
        <w:t xml:space="preserve"> in order to create harmonies within the environment they live in which should involve the mind, body, heart and soul. </w:t>
      </w:r>
    </w:p>
    <w:p w:rsidR="0051797A" w:rsidRPr="007921F0" w:rsidRDefault="0051797A" w:rsidP="0051797A">
      <w:pPr>
        <w:numPr>
          <w:ilvl w:val="0"/>
          <w:numId w:val="3"/>
        </w:numPr>
        <w:spacing w:after="0"/>
        <w:jc w:val="both"/>
        <w:rPr>
          <w:rFonts w:ascii="Arial" w:hAnsi="Arial" w:cs="Arial"/>
        </w:rPr>
      </w:pPr>
      <w:r w:rsidRPr="007921F0">
        <w:rPr>
          <w:rFonts w:ascii="Arial" w:hAnsi="Arial" w:cs="Arial"/>
        </w:rPr>
        <w:t xml:space="preserve">To learn the language of the powder </w:t>
      </w:r>
      <w:proofErr w:type="spellStart"/>
      <w:r w:rsidRPr="007921F0">
        <w:rPr>
          <w:rFonts w:ascii="Arial" w:hAnsi="Arial" w:cs="Arial"/>
        </w:rPr>
        <w:t>colour</w:t>
      </w:r>
      <w:proofErr w:type="spellEnd"/>
      <w:r w:rsidRPr="007921F0">
        <w:rPr>
          <w:rFonts w:ascii="Arial" w:hAnsi="Arial" w:cs="Arial"/>
        </w:rPr>
        <w:t xml:space="preserve"> as the first medium of expression in the field of painting. </w:t>
      </w:r>
    </w:p>
    <w:p w:rsidR="0051797A" w:rsidRPr="007921F0" w:rsidRDefault="0051797A" w:rsidP="0051797A">
      <w:pPr>
        <w:spacing w:before="240"/>
        <w:jc w:val="both"/>
        <w:rPr>
          <w:rFonts w:ascii="Arial" w:hAnsi="Arial" w:cs="Arial"/>
          <w:b/>
        </w:rPr>
      </w:pPr>
      <w:r w:rsidRPr="007921F0">
        <w:rPr>
          <w:rFonts w:ascii="Arial" w:hAnsi="Arial" w:cs="Arial"/>
          <w:b/>
        </w:rPr>
        <w:t>Course Outline</w:t>
      </w:r>
    </w:p>
    <w:p w:rsidR="0051797A" w:rsidRPr="007921F0" w:rsidRDefault="0051797A" w:rsidP="0051797A">
      <w:pPr>
        <w:spacing w:before="240"/>
        <w:jc w:val="both"/>
        <w:rPr>
          <w:rFonts w:ascii="Arial" w:hAnsi="Arial" w:cs="Arial"/>
        </w:rPr>
      </w:pPr>
      <w:r w:rsidRPr="007921F0">
        <w:rPr>
          <w:rFonts w:ascii="Arial" w:hAnsi="Arial" w:cs="Arial"/>
          <w:b/>
        </w:rPr>
        <w:t>Week 1:</w:t>
      </w:r>
      <w:r w:rsidRPr="007921F0">
        <w:rPr>
          <w:rFonts w:ascii="Arial" w:hAnsi="Arial" w:cs="Arial"/>
          <w:b/>
          <w:i/>
        </w:rPr>
        <w:t xml:space="preserve"> </w:t>
      </w:r>
      <w:proofErr w:type="spellStart"/>
      <w:r w:rsidRPr="007921F0">
        <w:rPr>
          <w:rFonts w:ascii="Arial" w:hAnsi="Arial" w:cs="Arial"/>
          <w:b/>
        </w:rPr>
        <w:t>Colour</w:t>
      </w:r>
      <w:proofErr w:type="spellEnd"/>
      <w:r w:rsidRPr="007921F0">
        <w:rPr>
          <w:rFonts w:ascii="Arial" w:hAnsi="Arial" w:cs="Arial"/>
          <w:b/>
        </w:rPr>
        <w:t xml:space="preserve"> and its properties</w:t>
      </w:r>
    </w:p>
    <w:p w:rsidR="0051797A" w:rsidRPr="007921F0" w:rsidRDefault="0051797A" w:rsidP="0051797A">
      <w:pPr>
        <w:numPr>
          <w:ilvl w:val="0"/>
          <w:numId w:val="4"/>
        </w:numPr>
        <w:spacing w:after="0"/>
        <w:jc w:val="both"/>
        <w:rPr>
          <w:rFonts w:ascii="Arial" w:hAnsi="Arial" w:cs="Arial"/>
        </w:rPr>
      </w:pPr>
      <w:r w:rsidRPr="007921F0">
        <w:rPr>
          <w:rFonts w:ascii="Arial" w:hAnsi="Arial" w:cs="Arial"/>
        </w:rPr>
        <w:t xml:space="preserve">Introductory notes on elements of art and </w:t>
      </w:r>
      <w:proofErr w:type="spellStart"/>
      <w:r w:rsidRPr="007921F0">
        <w:rPr>
          <w:rFonts w:ascii="Arial" w:hAnsi="Arial" w:cs="Arial"/>
        </w:rPr>
        <w:t>colour</w:t>
      </w:r>
      <w:proofErr w:type="spellEnd"/>
      <w:r w:rsidRPr="007921F0">
        <w:rPr>
          <w:rFonts w:ascii="Arial" w:hAnsi="Arial" w:cs="Arial"/>
        </w:rPr>
        <w:t xml:space="preserve"> theory. </w:t>
      </w:r>
    </w:p>
    <w:p w:rsidR="0051797A" w:rsidRPr="007921F0" w:rsidRDefault="0051797A" w:rsidP="0051797A">
      <w:pPr>
        <w:numPr>
          <w:ilvl w:val="0"/>
          <w:numId w:val="4"/>
        </w:numPr>
        <w:spacing w:after="0"/>
        <w:jc w:val="both"/>
        <w:rPr>
          <w:rFonts w:ascii="Arial" w:hAnsi="Arial" w:cs="Arial"/>
          <w:b/>
        </w:rPr>
      </w:pPr>
      <w:r w:rsidRPr="007921F0">
        <w:rPr>
          <w:rFonts w:ascii="Arial" w:hAnsi="Arial" w:cs="Arial"/>
        </w:rPr>
        <w:t>Color sensation, psychology, rhythm and contrast.</w:t>
      </w:r>
    </w:p>
    <w:p w:rsidR="0051797A" w:rsidRPr="007921F0" w:rsidRDefault="0051797A" w:rsidP="0051797A">
      <w:pPr>
        <w:spacing w:before="240"/>
        <w:jc w:val="both"/>
        <w:rPr>
          <w:rFonts w:ascii="Arial" w:hAnsi="Arial" w:cs="Arial"/>
          <w:b/>
        </w:rPr>
      </w:pPr>
      <w:r w:rsidRPr="007921F0">
        <w:rPr>
          <w:rFonts w:ascii="Arial" w:hAnsi="Arial" w:cs="Arial"/>
          <w:b/>
        </w:rPr>
        <w:t>Week 2: Black and white</w:t>
      </w:r>
      <w:r w:rsidRPr="007921F0">
        <w:rPr>
          <w:rFonts w:ascii="Arial" w:hAnsi="Arial" w:cs="Arial"/>
          <w:b/>
          <w:i/>
        </w:rPr>
        <w:t xml:space="preserve"> </w:t>
      </w:r>
      <w:r w:rsidRPr="007921F0">
        <w:rPr>
          <w:rFonts w:ascii="Arial" w:hAnsi="Arial" w:cs="Arial"/>
          <w:b/>
        </w:rPr>
        <w:t>value scales</w:t>
      </w:r>
    </w:p>
    <w:p w:rsidR="0051797A" w:rsidRPr="007921F0" w:rsidRDefault="0051797A" w:rsidP="0051797A">
      <w:pPr>
        <w:spacing w:before="240"/>
        <w:jc w:val="both"/>
        <w:rPr>
          <w:rFonts w:ascii="Arial" w:hAnsi="Arial" w:cs="Arial"/>
        </w:rPr>
      </w:pPr>
      <w:r w:rsidRPr="007921F0">
        <w:rPr>
          <w:rFonts w:ascii="Arial" w:hAnsi="Arial" w:cs="Arial"/>
        </w:rPr>
        <w:t xml:space="preserve">Preparation of Black and White powder </w:t>
      </w:r>
      <w:proofErr w:type="spellStart"/>
      <w:r w:rsidRPr="007921F0">
        <w:rPr>
          <w:rFonts w:ascii="Arial" w:hAnsi="Arial" w:cs="Arial"/>
        </w:rPr>
        <w:t>colour</w:t>
      </w:r>
      <w:proofErr w:type="spellEnd"/>
      <w:r w:rsidRPr="007921F0">
        <w:rPr>
          <w:rFonts w:ascii="Arial" w:hAnsi="Arial" w:cs="Arial"/>
        </w:rPr>
        <w:t xml:space="preserve"> ladder and the use of the black &amp; white in various exercises.</w:t>
      </w:r>
    </w:p>
    <w:p w:rsidR="0051797A" w:rsidRPr="007921F0" w:rsidRDefault="0051797A" w:rsidP="0051797A">
      <w:pPr>
        <w:spacing w:before="240"/>
        <w:jc w:val="both"/>
        <w:rPr>
          <w:rFonts w:ascii="Arial" w:hAnsi="Arial" w:cs="Arial"/>
          <w:b/>
        </w:rPr>
      </w:pPr>
      <w:r w:rsidRPr="007921F0">
        <w:rPr>
          <w:rFonts w:ascii="Arial" w:hAnsi="Arial" w:cs="Arial"/>
          <w:b/>
        </w:rPr>
        <w:t>Week 3: Black and white composition</w:t>
      </w:r>
    </w:p>
    <w:p w:rsidR="0051797A" w:rsidRPr="007921F0" w:rsidRDefault="0051797A" w:rsidP="0051797A">
      <w:pPr>
        <w:numPr>
          <w:ilvl w:val="0"/>
          <w:numId w:val="7"/>
        </w:numPr>
        <w:spacing w:after="0"/>
        <w:jc w:val="both"/>
        <w:rPr>
          <w:rFonts w:ascii="Arial" w:hAnsi="Arial" w:cs="Arial"/>
        </w:rPr>
      </w:pPr>
      <w:r w:rsidRPr="007921F0">
        <w:rPr>
          <w:rFonts w:ascii="Arial" w:hAnsi="Arial" w:cs="Arial"/>
        </w:rPr>
        <w:t>Create simple compositions of still life or landscape features</w:t>
      </w:r>
    </w:p>
    <w:p w:rsidR="0051797A" w:rsidRPr="007921F0" w:rsidRDefault="0051797A" w:rsidP="0051797A">
      <w:pPr>
        <w:numPr>
          <w:ilvl w:val="0"/>
          <w:numId w:val="5"/>
        </w:numPr>
        <w:spacing w:after="0"/>
        <w:jc w:val="both"/>
        <w:rPr>
          <w:rFonts w:ascii="Arial" w:hAnsi="Arial" w:cs="Arial"/>
          <w:b/>
        </w:rPr>
      </w:pPr>
      <w:r w:rsidRPr="007921F0">
        <w:rPr>
          <w:rFonts w:ascii="Arial" w:hAnsi="Arial" w:cs="Arial"/>
        </w:rPr>
        <w:t xml:space="preserve">Make paintings in black and white as continuation from previous exercise. </w:t>
      </w:r>
    </w:p>
    <w:p w:rsidR="0051797A" w:rsidRPr="007921F0" w:rsidRDefault="0051797A" w:rsidP="0051797A">
      <w:pPr>
        <w:spacing w:before="240"/>
        <w:jc w:val="both"/>
        <w:rPr>
          <w:rFonts w:ascii="Arial" w:hAnsi="Arial" w:cs="Arial"/>
        </w:rPr>
      </w:pPr>
      <w:r w:rsidRPr="007921F0">
        <w:rPr>
          <w:rFonts w:ascii="Arial" w:hAnsi="Arial" w:cs="Arial"/>
          <w:b/>
        </w:rPr>
        <w:t>Week 4:</w:t>
      </w:r>
      <w:r w:rsidRPr="007921F0">
        <w:rPr>
          <w:rFonts w:ascii="Arial" w:hAnsi="Arial" w:cs="Arial"/>
        </w:rPr>
        <w:t xml:space="preserve"> </w:t>
      </w:r>
      <w:r w:rsidRPr="007921F0">
        <w:rPr>
          <w:rFonts w:ascii="Arial" w:hAnsi="Arial" w:cs="Arial"/>
          <w:b/>
        </w:rPr>
        <w:t>Assessment of the paintings</w:t>
      </w:r>
      <w:r w:rsidRPr="007921F0">
        <w:rPr>
          <w:rFonts w:ascii="Arial" w:hAnsi="Arial" w:cs="Arial"/>
        </w:rPr>
        <w:t xml:space="preserve"> (</w:t>
      </w:r>
      <w:r w:rsidRPr="007921F0">
        <w:rPr>
          <w:rFonts w:ascii="Arial" w:hAnsi="Arial" w:cs="Arial"/>
          <w:b/>
        </w:rPr>
        <w:t>C/W1, 10%</w:t>
      </w:r>
      <w:r w:rsidRPr="007921F0">
        <w:rPr>
          <w:rFonts w:ascii="Arial" w:hAnsi="Arial" w:cs="Arial"/>
        </w:rPr>
        <w:t>)</w:t>
      </w:r>
    </w:p>
    <w:p w:rsidR="0051797A" w:rsidRPr="007921F0" w:rsidRDefault="0051797A" w:rsidP="0051797A">
      <w:pPr>
        <w:spacing w:before="240"/>
        <w:jc w:val="both"/>
        <w:rPr>
          <w:rFonts w:ascii="Arial" w:hAnsi="Arial" w:cs="Arial"/>
        </w:rPr>
      </w:pPr>
      <w:r w:rsidRPr="007921F0">
        <w:rPr>
          <w:rFonts w:ascii="Arial" w:hAnsi="Arial" w:cs="Arial"/>
          <w:b/>
        </w:rPr>
        <w:t xml:space="preserve">Week 5: The </w:t>
      </w:r>
      <w:proofErr w:type="spellStart"/>
      <w:r w:rsidRPr="007921F0">
        <w:rPr>
          <w:rFonts w:ascii="Arial" w:hAnsi="Arial" w:cs="Arial"/>
          <w:b/>
        </w:rPr>
        <w:t>Colour</w:t>
      </w:r>
      <w:proofErr w:type="spellEnd"/>
      <w:r w:rsidRPr="007921F0">
        <w:rPr>
          <w:rFonts w:ascii="Arial" w:hAnsi="Arial" w:cs="Arial"/>
          <w:b/>
        </w:rPr>
        <w:t xml:space="preserve"> Wheel</w:t>
      </w:r>
      <w:r w:rsidRPr="007921F0">
        <w:rPr>
          <w:rFonts w:ascii="Arial" w:hAnsi="Arial" w:cs="Arial"/>
        </w:rPr>
        <w:t xml:space="preserve">  </w:t>
      </w:r>
    </w:p>
    <w:p w:rsidR="0051797A" w:rsidRPr="007921F0" w:rsidRDefault="0051797A" w:rsidP="0051797A">
      <w:pPr>
        <w:numPr>
          <w:ilvl w:val="0"/>
          <w:numId w:val="6"/>
        </w:numPr>
        <w:spacing w:after="0"/>
        <w:jc w:val="both"/>
        <w:rPr>
          <w:rFonts w:ascii="Arial" w:hAnsi="Arial" w:cs="Arial"/>
          <w:b/>
        </w:rPr>
      </w:pPr>
      <w:r w:rsidRPr="007921F0">
        <w:rPr>
          <w:rFonts w:ascii="Arial" w:hAnsi="Arial" w:cs="Arial"/>
        </w:rPr>
        <w:t xml:space="preserve">Preparation of the </w:t>
      </w:r>
      <w:proofErr w:type="spellStart"/>
      <w:r w:rsidRPr="007921F0">
        <w:rPr>
          <w:rFonts w:ascii="Arial" w:hAnsi="Arial" w:cs="Arial"/>
        </w:rPr>
        <w:t>colour</w:t>
      </w:r>
      <w:proofErr w:type="spellEnd"/>
      <w:r w:rsidRPr="007921F0">
        <w:rPr>
          <w:rFonts w:ascii="Arial" w:hAnsi="Arial" w:cs="Arial"/>
        </w:rPr>
        <w:t xml:space="preserve"> wheel &amp; dealing.</w:t>
      </w:r>
    </w:p>
    <w:p w:rsidR="0051797A" w:rsidRPr="007921F0" w:rsidRDefault="0051797A" w:rsidP="0051797A">
      <w:pPr>
        <w:numPr>
          <w:ilvl w:val="0"/>
          <w:numId w:val="6"/>
        </w:numPr>
        <w:spacing w:after="0"/>
        <w:jc w:val="both"/>
        <w:rPr>
          <w:rFonts w:ascii="Arial" w:hAnsi="Arial" w:cs="Arial"/>
          <w:b/>
        </w:rPr>
      </w:pPr>
      <w:r w:rsidRPr="007921F0">
        <w:rPr>
          <w:rFonts w:ascii="Arial" w:hAnsi="Arial" w:cs="Arial"/>
        </w:rPr>
        <w:t xml:space="preserve">Understanding value, hue and saturation of </w:t>
      </w:r>
      <w:proofErr w:type="spellStart"/>
      <w:r w:rsidRPr="007921F0">
        <w:rPr>
          <w:rFonts w:ascii="Arial" w:hAnsi="Arial" w:cs="Arial"/>
        </w:rPr>
        <w:t>colour</w:t>
      </w:r>
      <w:proofErr w:type="spellEnd"/>
      <w:r w:rsidRPr="007921F0">
        <w:rPr>
          <w:rFonts w:ascii="Arial" w:hAnsi="Arial" w:cs="Arial"/>
        </w:rPr>
        <w:t>.</w:t>
      </w:r>
    </w:p>
    <w:p w:rsidR="0051797A" w:rsidRPr="007921F0" w:rsidRDefault="0051797A" w:rsidP="0051797A">
      <w:pPr>
        <w:spacing w:before="240"/>
        <w:jc w:val="both"/>
        <w:rPr>
          <w:rFonts w:ascii="Arial" w:hAnsi="Arial" w:cs="Arial"/>
          <w:b/>
        </w:rPr>
      </w:pPr>
      <w:r w:rsidRPr="007921F0">
        <w:rPr>
          <w:rFonts w:ascii="Arial" w:hAnsi="Arial" w:cs="Arial"/>
          <w:b/>
        </w:rPr>
        <w:t xml:space="preserve">Week 6-7: Continue with aspects of the </w:t>
      </w:r>
      <w:proofErr w:type="spellStart"/>
      <w:r w:rsidRPr="007921F0">
        <w:rPr>
          <w:rFonts w:ascii="Arial" w:hAnsi="Arial" w:cs="Arial"/>
          <w:b/>
        </w:rPr>
        <w:t>colour</w:t>
      </w:r>
      <w:proofErr w:type="spellEnd"/>
      <w:r w:rsidRPr="007921F0">
        <w:rPr>
          <w:rFonts w:ascii="Arial" w:hAnsi="Arial" w:cs="Arial"/>
          <w:b/>
        </w:rPr>
        <w:t xml:space="preserve"> wheel</w:t>
      </w:r>
    </w:p>
    <w:p w:rsidR="0051797A" w:rsidRPr="007921F0" w:rsidRDefault="0051797A" w:rsidP="0051797A">
      <w:pPr>
        <w:numPr>
          <w:ilvl w:val="0"/>
          <w:numId w:val="8"/>
        </w:numPr>
        <w:spacing w:after="0"/>
        <w:jc w:val="both"/>
        <w:rPr>
          <w:rFonts w:ascii="Arial" w:hAnsi="Arial" w:cs="Arial"/>
        </w:rPr>
      </w:pPr>
      <w:r w:rsidRPr="007921F0">
        <w:rPr>
          <w:rFonts w:ascii="Arial" w:hAnsi="Arial" w:cs="Arial"/>
        </w:rPr>
        <w:t>Prepare gradations in relation to color categories and value scales.</w:t>
      </w:r>
    </w:p>
    <w:p w:rsidR="0051797A" w:rsidRPr="007921F0" w:rsidRDefault="0051797A" w:rsidP="0051797A">
      <w:pPr>
        <w:numPr>
          <w:ilvl w:val="0"/>
          <w:numId w:val="8"/>
        </w:numPr>
        <w:spacing w:after="0"/>
        <w:jc w:val="both"/>
        <w:rPr>
          <w:rFonts w:ascii="Arial" w:hAnsi="Arial" w:cs="Arial"/>
        </w:rPr>
      </w:pPr>
      <w:r w:rsidRPr="007921F0">
        <w:rPr>
          <w:rFonts w:ascii="Arial" w:hAnsi="Arial" w:cs="Arial"/>
        </w:rPr>
        <w:t>Create paintings in color based on value gradations and color combinations</w:t>
      </w:r>
    </w:p>
    <w:p w:rsidR="0051797A" w:rsidRPr="007921F0" w:rsidRDefault="0051797A" w:rsidP="0051797A">
      <w:pPr>
        <w:spacing w:before="240"/>
        <w:jc w:val="both"/>
        <w:rPr>
          <w:rFonts w:ascii="Arial" w:hAnsi="Arial" w:cs="Arial"/>
          <w:b/>
        </w:rPr>
      </w:pPr>
      <w:r w:rsidRPr="007921F0">
        <w:rPr>
          <w:rFonts w:ascii="Arial" w:hAnsi="Arial" w:cs="Arial"/>
          <w:b/>
        </w:rPr>
        <w:lastRenderedPageBreak/>
        <w:t>Week 8: Assessment of the paintings (C/W2, 10%)</w:t>
      </w:r>
    </w:p>
    <w:p w:rsidR="0051797A" w:rsidRPr="007921F0" w:rsidRDefault="0051797A" w:rsidP="0051797A">
      <w:pPr>
        <w:spacing w:before="240"/>
        <w:jc w:val="both"/>
        <w:rPr>
          <w:rFonts w:ascii="Arial" w:hAnsi="Arial" w:cs="Arial"/>
          <w:b/>
        </w:rPr>
      </w:pPr>
      <w:r w:rsidRPr="007921F0">
        <w:rPr>
          <w:rFonts w:ascii="Arial" w:hAnsi="Arial" w:cs="Arial"/>
          <w:b/>
        </w:rPr>
        <w:t xml:space="preserve">Week 9-10: Hues </w:t>
      </w:r>
    </w:p>
    <w:p w:rsidR="0051797A" w:rsidRPr="007921F0" w:rsidRDefault="0051797A" w:rsidP="0051797A">
      <w:pPr>
        <w:numPr>
          <w:ilvl w:val="0"/>
          <w:numId w:val="9"/>
        </w:numPr>
        <w:spacing w:after="0"/>
        <w:jc w:val="both"/>
        <w:rPr>
          <w:rFonts w:ascii="Arial" w:hAnsi="Arial" w:cs="Arial"/>
        </w:rPr>
      </w:pPr>
      <w:r w:rsidRPr="007921F0">
        <w:rPr>
          <w:rFonts w:ascii="Arial" w:hAnsi="Arial" w:cs="Arial"/>
        </w:rPr>
        <w:t xml:space="preserve">Understanding of various hues and relationships to color categories </w:t>
      </w:r>
    </w:p>
    <w:p w:rsidR="0051797A" w:rsidRPr="007921F0" w:rsidRDefault="0051797A" w:rsidP="0051797A">
      <w:pPr>
        <w:numPr>
          <w:ilvl w:val="0"/>
          <w:numId w:val="9"/>
        </w:numPr>
        <w:spacing w:after="0"/>
        <w:jc w:val="both"/>
        <w:rPr>
          <w:rFonts w:ascii="Arial" w:hAnsi="Arial" w:cs="Arial"/>
          <w:b/>
        </w:rPr>
      </w:pPr>
      <w:r w:rsidRPr="007921F0">
        <w:rPr>
          <w:rFonts w:ascii="Arial" w:hAnsi="Arial" w:cs="Arial"/>
        </w:rPr>
        <w:t xml:space="preserve">Creation of simple still-life compositions in color with emphasis on individual knowledge of hues.    </w:t>
      </w:r>
    </w:p>
    <w:p w:rsidR="0051797A" w:rsidRPr="007921F0" w:rsidRDefault="0051797A" w:rsidP="0051797A">
      <w:pPr>
        <w:spacing w:before="240"/>
        <w:jc w:val="both"/>
        <w:rPr>
          <w:rFonts w:ascii="Arial" w:hAnsi="Arial" w:cs="Arial"/>
          <w:b/>
        </w:rPr>
      </w:pPr>
      <w:r w:rsidRPr="007921F0">
        <w:rPr>
          <w:rFonts w:ascii="Arial" w:hAnsi="Arial" w:cs="Arial"/>
          <w:b/>
        </w:rPr>
        <w:t xml:space="preserve">Week 11:  Creation of harmonies  </w:t>
      </w:r>
    </w:p>
    <w:p w:rsidR="0051797A" w:rsidRPr="007921F0" w:rsidRDefault="0051797A" w:rsidP="0051797A">
      <w:pPr>
        <w:numPr>
          <w:ilvl w:val="0"/>
          <w:numId w:val="10"/>
        </w:numPr>
        <w:spacing w:after="0"/>
        <w:jc w:val="both"/>
        <w:rPr>
          <w:rFonts w:ascii="Arial" w:hAnsi="Arial" w:cs="Arial"/>
          <w:b/>
        </w:rPr>
      </w:pPr>
      <w:r w:rsidRPr="007921F0">
        <w:rPr>
          <w:rFonts w:ascii="Arial" w:hAnsi="Arial" w:cs="Arial"/>
        </w:rPr>
        <w:t xml:space="preserve">Making landscape paintings as outdoor practice.  </w:t>
      </w:r>
    </w:p>
    <w:p w:rsidR="0051797A" w:rsidRPr="007921F0" w:rsidRDefault="0051797A" w:rsidP="0051797A">
      <w:pPr>
        <w:numPr>
          <w:ilvl w:val="0"/>
          <w:numId w:val="10"/>
        </w:numPr>
        <w:spacing w:after="0"/>
        <w:jc w:val="both"/>
        <w:rPr>
          <w:rFonts w:ascii="Arial" w:hAnsi="Arial" w:cs="Arial"/>
          <w:b/>
        </w:rPr>
      </w:pPr>
      <w:r w:rsidRPr="007921F0">
        <w:rPr>
          <w:rFonts w:ascii="Arial" w:hAnsi="Arial" w:cs="Arial"/>
        </w:rPr>
        <w:t>Rely on natural combinations to create harmonious color combinations.</w:t>
      </w:r>
    </w:p>
    <w:p w:rsidR="0051797A" w:rsidRPr="007921F0" w:rsidRDefault="0051797A" w:rsidP="0051797A">
      <w:pPr>
        <w:numPr>
          <w:ilvl w:val="0"/>
          <w:numId w:val="10"/>
        </w:numPr>
        <w:spacing w:after="0"/>
        <w:jc w:val="both"/>
        <w:rPr>
          <w:rFonts w:ascii="Arial" w:hAnsi="Arial" w:cs="Arial"/>
          <w:b/>
        </w:rPr>
      </w:pPr>
      <w:r w:rsidRPr="007921F0">
        <w:rPr>
          <w:rFonts w:ascii="Arial" w:hAnsi="Arial" w:cs="Arial"/>
        </w:rPr>
        <w:t>Study trip</w:t>
      </w:r>
    </w:p>
    <w:p w:rsidR="0051797A" w:rsidRPr="007921F0" w:rsidRDefault="0051797A" w:rsidP="0051797A">
      <w:pPr>
        <w:spacing w:before="240"/>
        <w:jc w:val="both"/>
        <w:rPr>
          <w:rFonts w:ascii="Arial" w:hAnsi="Arial" w:cs="Arial"/>
          <w:b/>
        </w:rPr>
      </w:pPr>
      <w:r w:rsidRPr="007921F0">
        <w:rPr>
          <w:rFonts w:ascii="Arial" w:hAnsi="Arial" w:cs="Arial"/>
          <w:b/>
        </w:rPr>
        <w:t>Week 12: Assessment of the paintings (C/W3, 10%)</w:t>
      </w:r>
    </w:p>
    <w:p w:rsidR="0051797A" w:rsidRPr="007921F0" w:rsidRDefault="0051797A" w:rsidP="0051797A">
      <w:pPr>
        <w:spacing w:before="240"/>
        <w:jc w:val="both"/>
        <w:rPr>
          <w:rFonts w:ascii="Arial" w:hAnsi="Arial" w:cs="Arial"/>
        </w:rPr>
      </w:pPr>
      <w:r w:rsidRPr="007921F0">
        <w:rPr>
          <w:rFonts w:ascii="Arial" w:hAnsi="Arial" w:cs="Arial"/>
          <w:b/>
        </w:rPr>
        <w:t>Week 13: Imaginative composition</w:t>
      </w:r>
      <w:r w:rsidRPr="007921F0">
        <w:rPr>
          <w:rFonts w:ascii="Arial" w:hAnsi="Arial" w:cs="Arial"/>
        </w:rPr>
        <w:t xml:space="preserve"> </w:t>
      </w:r>
    </w:p>
    <w:p w:rsidR="0051797A" w:rsidRPr="007921F0" w:rsidRDefault="0051797A" w:rsidP="0051797A">
      <w:pPr>
        <w:numPr>
          <w:ilvl w:val="0"/>
          <w:numId w:val="11"/>
        </w:numPr>
        <w:spacing w:after="0"/>
        <w:jc w:val="both"/>
        <w:rPr>
          <w:rFonts w:ascii="Arial" w:hAnsi="Arial" w:cs="Arial"/>
          <w:b/>
        </w:rPr>
      </w:pPr>
      <w:r w:rsidRPr="007921F0">
        <w:rPr>
          <w:rFonts w:ascii="Arial" w:hAnsi="Arial" w:cs="Arial"/>
        </w:rPr>
        <w:t xml:space="preserve">Students make paintings in powder </w:t>
      </w:r>
      <w:proofErr w:type="spellStart"/>
      <w:r w:rsidRPr="007921F0">
        <w:rPr>
          <w:rFonts w:ascii="Arial" w:hAnsi="Arial" w:cs="Arial"/>
        </w:rPr>
        <w:t>colour</w:t>
      </w:r>
      <w:proofErr w:type="spellEnd"/>
      <w:r w:rsidRPr="007921F0">
        <w:rPr>
          <w:rFonts w:ascii="Arial" w:hAnsi="Arial" w:cs="Arial"/>
        </w:rPr>
        <w:t xml:space="preserve"> </w:t>
      </w:r>
    </w:p>
    <w:p w:rsidR="0051797A" w:rsidRPr="007921F0" w:rsidRDefault="0051797A" w:rsidP="0051797A">
      <w:pPr>
        <w:numPr>
          <w:ilvl w:val="0"/>
          <w:numId w:val="11"/>
        </w:numPr>
        <w:spacing w:after="0"/>
        <w:jc w:val="both"/>
        <w:rPr>
          <w:rFonts w:ascii="Arial" w:hAnsi="Arial" w:cs="Arial"/>
          <w:b/>
        </w:rPr>
      </w:pPr>
      <w:r w:rsidRPr="007921F0">
        <w:rPr>
          <w:rFonts w:ascii="Arial" w:hAnsi="Arial" w:cs="Arial"/>
        </w:rPr>
        <w:t>Begin to develop individual themes with emphasis on color properties and combinations.</w:t>
      </w:r>
    </w:p>
    <w:p w:rsidR="0051797A" w:rsidRPr="007921F0" w:rsidRDefault="0051797A" w:rsidP="0051797A">
      <w:pPr>
        <w:spacing w:before="240"/>
        <w:jc w:val="both"/>
        <w:rPr>
          <w:rFonts w:ascii="Arial" w:hAnsi="Arial" w:cs="Arial"/>
        </w:rPr>
      </w:pPr>
      <w:r w:rsidRPr="007921F0">
        <w:rPr>
          <w:rFonts w:ascii="Arial" w:hAnsi="Arial" w:cs="Arial"/>
          <w:b/>
        </w:rPr>
        <w:t>Week 14: Studio experiments</w:t>
      </w:r>
      <w:r w:rsidRPr="007921F0">
        <w:rPr>
          <w:rFonts w:ascii="Arial" w:hAnsi="Arial" w:cs="Arial"/>
        </w:rPr>
        <w:t xml:space="preserve"> </w:t>
      </w:r>
    </w:p>
    <w:p w:rsidR="0051797A" w:rsidRPr="007921F0" w:rsidRDefault="0051797A" w:rsidP="0051797A">
      <w:pPr>
        <w:numPr>
          <w:ilvl w:val="0"/>
          <w:numId w:val="12"/>
        </w:numPr>
        <w:spacing w:after="0"/>
        <w:jc w:val="both"/>
        <w:rPr>
          <w:rFonts w:ascii="Arial" w:hAnsi="Arial" w:cs="Arial"/>
        </w:rPr>
      </w:pPr>
      <w:r w:rsidRPr="007921F0">
        <w:rPr>
          <w:rFonts w:ascii="Arial" w:hAnsi="Arial" w:cs="Arial"/>
        </w:rPr>
        <w:t xml:space="preserve">The use of different brush strokes for </w:t>
      </w:r>
      <w:proofErr w:type="spellStart"/>
      <w:r w:rsidRPr="007921F0">
        <w:rPr>
          <w:rFonts w:ascii="Arial" w:hAnsi="Arial" w:cs="Arial"/>
        </w:rPr>
        <w:t>self expression</w:t>
      </w:r>
      <w:proofErr w:type="spellEnd"/>
      <w:r w:rsidRPr="007921F0">
        <w:rPr>
          <w:rFonts w:ascii="Arial" w:hAnsi="Arial" w:cs="Arial"/>
        </w:rPr>
        <w:t xml:space="preserve">. </w:t>
      </w:r>
    </w:p>
    <w:p w:rsidR="0051797A" w:rsidRPr="007921F0" w:rsidRDefault="0051797A" w:rsidP="0051797A">
      <w:pPr>
        <w:numPr>
          <w:ilvl w:val="0"/>
          <w:numId w:val="12"/>
        </w:numPr>
        <w:spacing w:after="0"/>
        <w:jc w:val="both"/>
        <w:rPr>
          <w:rFonts w:ascii="Arial" w:hAnsi="Arial" w:cs="Arial"/>
          <w:b/>
        </w:rPr>
      </w:pPr>
      <w:r w:rsidRPr="007921F0">
        <w:rPr>
          <w:rFonts w:ascii="Arial" w:hAnsi="Arial" w:cs="Arial"/>
        </w:rPr>
        <w:t xml:space="preserve">Demonstrations exercises by the lecturer on working with different brush strokes. </w:t>
      </w:r>
    </w:p>
    <w:p w:rsidR="0051797A" w:rsidRPr="007921F0" w:rsidRDefault="0051797A" w:rsidP="0051797A">
      <w:pPr>
        <w:spacing w:before="240"/>
        <w:jc w:val="both"/>
        <w:rPr>
          <w:rFonts w:ascii="Arial" w:hAnsi="Arial" w:cs="Arial"/>
          <w:b/>
        </w:rPr>
      </w:pPr>
      <w:r w:rsidRPr="007921F0">
        <w:rPr>
          <w:rFonts w:ascii="Arial" w:hAnsi="Arial" w:cs="Arial"/>
          <w:b/>
        </w:rPr>
        <w:t xml:space="preserve">Week 15: Assessment of the paintings (C/W3, 10%)   </w:t>
      </w:r>
    </w:p>
    <w:p w:rsidR="0051797A" w:rsidRPr="007921F0" w:rsidRDefault="0051797A" w:rsidP="0051797A">
      <w:pPr>
        <w:spacing w:before="240"/>
        <w:jc w:val="both"/>
        <w:rPr>
          <w:rFonts w:ascii="Arial" w:hAnsi="Arial" w:cs="Arial"/>
          <w:b/>
        </w:rPr>
      </w:pPr>
      <w:r w:rsidRPr="007921F0">
        <w:rPr>
          <w:rFonts w:ascii="Arial" w:hAnsi="Arial" w:cs="Arial"/>
          <w:b/>
        </w:rPr>
        <w:t>Learning Outcomes:</w:t>
      </w:r>
    </w:p>
    <w:p w:rsidR="0051797A" w:rsidRPr="007921F0" w:rsidRDefault="0051797A" w:rsidP="0051797A">
      <w:pPr>
        <w:jc w:val="both"/>
        <w:rPr>
          <w:rFonts w:ascii="Arial" w:hAnsi="Arial" w:cs="Arial"/>
        </w:rPr>
      </w:pPr>
      <w:r w:rsidRPr="007921F0">
        <w:rPr>
          <w:rFonts w:ascii="Arial" w:hAnsi="Arial" w:cs="Arial"/>
        </w:rPr>
        <w:t xml:space="preserve">Having undertaken this course, the student are expected know the meaning of the different </w:t>
      </w:r>
      <w:proofErr w:type="spellStart"/>
      <w:r w:rsidRPr="007921F0">
        <w:rPr>
          <w:rFonts w:ascii="Arial" w:hAnsi="Arial" w:cs="Arial"/>
        </w:rPr>
        <w:t>colours</w:t>
      </w:r>
      <w:proofErr w:type="spellEnd"/>
      <w:r w:rsidRPr="007921F0">
        <w:rPr>
          <w:rFonts w:ascii="Arial" w:hAnsi="Arial" w:cs="Arial"/>
        </w:rPr>
        <w:t xml:space="preserve"> so that they can use them effectively and associate them with their daily experiences. The knowledge of color sensation, psychology, rhythm and contrast will help them in creation of balance, harmonies in hues, and the understanding of the elements of art.</w:t>
      </w:r>
      <w:r w:rsidRPr="007921F0">
        <w:rPr>
          <w:rFonts w:ascii="Arial" w:hAnsi="Arial" w:cs="Arial"/>
          <w:b/>
        </w:rPr>
        <w:t xml:space="preserve">    </w:t>
      </w:r>
    </w:p>
    <w:p w:rsidR="0051797A" w:rsidRPr="007921F0" w:rsidRDefault="0051797A" w:rsidP="0051797A">
      <w:pPr>
        <w:spacing w:before="240"/>
        <w:jc w:val="both"/>
        <w:rPr>
          <w:rFonts w:ascii="Arial" w:hAnsi="Arial" w:cs="Arial"/>
          <w:b/>
        </w:rPr>
      </w:pPr>
      <w:r w:rsidRPr="007921F0">
        <w:rPr>
          <w:rFonts w:ascii="Arial" w:hAnsi="Arial" w:cs="Arial"/>
          <w:b/>
        </w:rPr>
        <w:t xml:space="preserve">Method of Teaching/Delivery </w:t>
      </w:r>
    </w:p>
    <w:p w:rsidR="0051797A" w:rsidRPr="007921F0" w:rsidRDefault="0051797A" w:rsidP="0051797A">
      <w:pPr>
        <w:numPr>
          <w:ilvl w:val="0"/>
          <w:numId w:val="13"/>
        </w:numPr>
        <w:spacing w:before="240" w:after="0"/>
        <w:jc w:val="both"/>
        <w:rPr>
          <w:rFonts w:ascii="Arial" w:hAnsi="Arial" w:cs="Arial"/>
          <w:b/>
        </w:rPr>
      </w:pPr>
      <w:r w:rsidRPr="007921F0">
        <w:rPr>
          <w:rFonts w:ascii="Arial" w:hAnsi="Arial" w:cs="Arial"/>
        </w:rPr>
        <w:t>Lecture methods</w:t>
      </w:r>
      <w:r w:rsidRPr="007921F0">
        <w:rPr>
          <w:rFonts w:ascii="Arial" w:hAnsi="Arial" w:cs="Arial"/>
          <w:b/>
        </w:rPr>
        <w:t xml:space="preserve"> </w:t>
      </w:r>
    </w:p>
    <w:p w:rsidR="0051797A" w:rsidRPr="007921F0" w:rsidRDefault="0051797A" w:rsidP="0051797A">
      <w:pPr>
        <w:numPr>
          <w:ilvl w:val="0"/>
          <w:numId w:val="13"/>
        </w:numPr>
        <w:spacing w:after="0"/>
        <w:jc w:val="both"/>
        <w:rPr>
          <w:rFonts w:ascii="Arial" w:hAnsi="Arial" w:cs="Arial"/>
          <w:b/>
        </w:rPr>
      </w:pPr>
      <w:r w:rsidRPr="007921F0">
        <w:rPr>
          <w:rFonts w:ascii="Arial" w:hAnsi="Arial" w:cs="Arial"/>
        </w:rPr>
        <w:t>Studio work</w:t>
      </w:r>
    </w:p>
    <w:p w:rsidR="0051797A" w:rsidRPr="007921F0" w:rsidRDefault="0051797A" w:rsidP="0051797A">
      <w:pPr>
        <w:numPr>
          <w:ilvl w:val="0"/>
          <w:numId w:val="13"/>
        </w:numPr>
        <w:spacing w:after="0"/>
        <w:jc w:val="both"/>
        <w:rPr>
          <w:rFonts w:ascii="Arial" w:hAnsi="Arial" w:cs="Arial"/>
          <w:b/>
        </w:rPr>
      </w:pPr>
      <w:r w:rsidRPr="007921F0">
        <w:rPr>
          <w:rFonts w:ascii="Arial" w:hAnsi="Arial" w:cs="Arial"/>
        </w:rPr>
        <w:t>Guided studio work</w:t>
      </w:r>
    </w:p>
    <w:p w:rsidR="0051797A" w:rsidRPr="007921F0" w:rsidRDefault="0051797A" w:rsidP="0051797A">
      <w:pPr>
        <w:numPr>
          <w:ilvl w:val="0"/>
          <w:numId w:val="13"/>
        </w:numPr>
        <w:spacing w:after="0"/>
        <w:jc w:val="both"/>
        <w:rPr>
          <w:rFonts w:ascii="Arial" w:hAnsi="Arial" w:cs="Arial"/>
          <w:b/>
        </w:rPr>
      </w:pPr>
      <w:r w:rsidRPr="007921F0">
        <w:rPr>
          <w:rFonts w:ascii="Arial" w:hAnsi="Arial" w:cs="Arial"/>
        </w:rPr>
        <w:t>Field tours</w:t>
      </w:r>
    </w:p>
    <w:p w:rsidR="0051797A" w:rsidRPr="007921F0" w:rsidRDefault="0051797A" w:rsidP="0051797A">
      <w:pPr>
        <w:spacing w:before="240"/>
        <w:rPr>
          <w:rFonts w:ascii="Arial" w:hAnsi="Arial" w:cs="Arial"/>
          <w:b/>
        </w:rPr>
      </w:pPr>
      <w:r w:rsidRPr="007921F0">
        <w:rPr>
          <w:rFonts w:ascii="Arial" w:hAnsi="Arial" w:cs="Arial"/>
          <w:b/>
        </w:rPr>
        <w:t>Assessment Method</w:t>
      </w:r>
    </w:p>
    <w:p w:rsidR="0051797A" w:rsidRPr="007921F0" w:rsidRDefault="0051797A" w:rsidP="0051797A">
      <w:pPr>
        <w:rPr>
          <w:rFonts w:ascii="Arial" w:hAnsi="Arial" w:cs="Arial"/>
          <w:b/>
        </w:rPr>
      </w:pPr>
      <w:r w:rsidRPr="007921F0">
        <w:rPr>
          <w:rFonts w:ascii="Arial" w:hAnsi="Arial" w:cs="Arial"/>
          <w:u w:val="single"/>
        </w:rPr>
        <w:t>Course work</w:t>
      </w:r>
      <w:r w:rsidRPr="007921F0">
        <w:rPr>
          <w:rFonts w:ascii="Arial" w:hAnsi="Arial" w:cs="Arial"/>
          <w:b/>
          <w:u w:val="single"/>
        </w:rPr>
        <w:t xml:space="preserve"> </w:t>
      </w:r>
      <w:r w:rsidRPr="007921F0">
        <w:rPr>
          <w:rFonts w:ascii="Arial" w:hAnsi="Arial" w:cs="Arial"/>
          <w:u w:val="single"/>
        </w:rPr>
        <w:t>40%</w:t>
      </w:r>
    </w:p>
    <w:p w:rsidR="0051797A" w:rsidRPr="007921F0" w:rsidRDefault="0051797A" w:rsidP="0051797A">
      <w:pPr>
        <w:numPr>
          <w:ilvl w:val="0"/>
          <w:numId w:val="1"/>
        </w:numPr>
        <w:spacing w:after="0"/>
        <w:rPr>
          <w:rFonts w:ascii="Arial" w:hAnsi="Arial" w:cs="Arial"/>
          <w:b/>
        </w:rPr>
      </w:pPr>
      <w:r w:rsidRPr="007921F0">
        <w:rPr>
          <w:rFonts w:ascii="Arial" w:hAnsi="Arial" w:cs="Arial"/>
        </w:rPr>
        <w:t>Ideation, planning, and development of preliminary studies/sketches 10%</w:t>
      </w:r>
    </w:p>
    <w:p w:rsidR="0051797A" w:rsidRPr="007921F0" w:rsidRDefault="0051797A" w:rsidP="0051797A">
      <w:pPr>
        <w:numPr>
          <w:ilvl w:val="0"/>
          <w:numId w:val="1"/>
        </w:numPr>
        <w:spacing w:after="0"/>
        <w:rPr>
          <w:rFonts w:ascii="Arial" w:hAnsi="Arial" w:cs="Arial"/>
          <w:b/>
        </w:rPr>
      </w:pPr>
      <w:r w:rsidRPr="007921F0">
        <w:rPr>
          <w:rFonts w:ascii="Arial" w:hAnsi="Arial" w:cs="Arial"/>
        </w:rPr>
        <w:lastRenderedPageBreak/>
        <w:t>Execution of the practical work 20%</w:t>
      </w:r>
    </w:p>
    <w:p w:rsidR="0051797A" w:rsidRPr="007921F0" w:rsidRDefault="0051797A" w:rsidP="0051797A">
      <w:pPr>
        <w:numPr>
          <w:ilvl w:val="0"/>
          <w:numId w:val="1"/>
        </w:numPr>
        <w:spacing w:after="0"/>
        <w:rPr>
          <w:rFonts w:ascii="Arial" w:hAnsi="Arial" w:cs="Arial"/>
          <w:b/>
        </w:rPr>
      </w:pPr>
      <w:r w:rsidRPr="007921F0">
        <w:rPr>
          <w:rFonts w:ascii="Arial" w:hAnsi="Arial" w:cs="Arial"/>
        </w:rPr>
        <w:t>Dialogue with theory in relation practice 10%</w:t>
      </w:r>
    </w:p>
    <w:p w:rsidR="0051797A" w:rsidRPr="007921F0" w:rsidRDefault="0051797A" w:rsidP="0051797A">
      <w:pPr>
        <w:rPr>
          <w:rFonts w:ascii="Arial" w:hAnsi="Arial" w:cs="Arial"/>
          <w:u w:val="single"/>
        </w:rPr>
      </w:pPr>
      <w:r w:rsidRPr="007921F0">
        <w:rPr>
          <w:rFonts w:ascii="Arial" w:hAnsi="Arial" w:cs="Arial"/>
          <w:u w:val="single"/>
        </w:rPr>
        <w:t>End of semester examination 60%</w:t>
      </w:r>
    </w:p>
    <w:p w:rsidR="0051797A" w:rsidRPr="007921F0" w:rsidRDefault="0051797A" w:rsidP="0051797A">
      <w:pPr>
        <w:numPr>
          <w:ilvl w:val="0"/>
          <w:numId w:val="2"/>
        </w:numPr>
        <w:spacing w:after="0"/>
        <w:rPr>
          <w:rFonts w:ascii="Arial" w:hAnsi="Arial" w:cs="Arial"/>
        </w:rPr>
      </w:pPr>
      <w:r w:rsidRPr="007921F0">
        <w:rPr>
          <w:rFonts w:ascii="Arial" w:hAnsi="Arial" w:cs="Arial"/>
        </w:rPr>
        <w:t>Theory examination 20%</w:t>
      </w:r>
    </w:p>
    <w:p w:rsidR="0051797A" w:rsidRPr="007921F0" w:rsidRDefault="0051797A" w:rsidP="0051797A">
      <w:pPr>
        <w:numPr>
          <w:ilvl w:val="0"/>
          <w:numId w:val="2"/>
        </w:numPr>
        <w:spacing w:after="0"/>
        <w:rPr>
          <w:rFonts w:ascii="Arial" w:hAnsi="Arial" w:cs="Arial"/>
        </w:rPr>
      </w:pPr>
      <w:r w:rsidRPr="007921F0">
        <w:rPr>
          <w:rFonts w:ascii="Arial" w:hAnsi="Arial" w:cs="Arial"/>
        </w:rPr>
        <w:t>Practical examination 40%</w:t>
      </w:r>
    </w:p>
    <w:p w:rsidR="0051797A" w:rsidRPr="007921F0" w:rsidRDefault="0051797A" w:rsidP="0051797A">
      <w:pPr>
        <w:rPr>
          <w:rFonts w:ascii="Arial" w:hAnsi="Arial" w:cs="Arial"/>
          <w:u w:val="single"/>
        </w:rPr>
      </w:pPr>
      <w:r w:rsidRPr="007921F0">
        <w:rPr>
          <w:rFonts w:ascii="Arial" w:hAnsi="Arial" w:cs="Arial"/>
          <w:u w:val="single"/>
        </w:rPr>
        <w:t>Final total mark 100%</w:t>
      </w:r>
    </w:p>
    <w:p w:rsidR="0051797A" w:rsidRPr="007921F0" w:rsidRDefault="0051797A" w:rsidP="0051797A">
      <w:pPr>
        <w:spacing w:before="240"/>
        <w:rPr>
          <w:rFonts w:ascii="Arial" w:hAnsi="Arial" w:cs="Arial"/>
          <w:b/>
        </w:rPr>
      </w:pPr>
      <w:r w:rsidRPr="007921F0">
        <w:rPr>
          <w:rFonts w:ascii="Arial" w:hAnsi="Arial" w:cs="Arial"/>
          <w:b/>
        </w:rPr>
        <w:t xml:space="preserve">Reading/Reference Materials </w:t>
      </w:r>
    </w:p>
    <w:p w:rsidR="0051797A" w:rsidRPr="007921F0" w:rsidRDefault="0051797A" w:rsidP="0051797A">
      <w:pPr>
        <w:pStyle w:val="ListParagraph"/>
        <w:numPr>
          <w:ilvl w:val="0"/>
          <w:numId w:val="14"/>
        </w:numPr>
        <w:spacing w:after="0"/>
        <w:rPr>
          <w:rFonts w:ascii="Arial" w:hAnsi="Arial" w:cs="Arial"/>
        </w:rPr>
      </w:pPr>
      <w:r w:rsidRPr="007921F0">
        <w:rPr>
          <w:rFonts w:ascii="Arial" w:hAnsi="Arial" w:cs="Arial"/>
        </w:rPr>
        <w:t xml:space="preserve">David &amp; Charles, (1989). </w:t>
      </w:r>
      <w:r w:rsidRPr="007921F0">
        <w:rPr>
          <w:rFonts w:ascii="Arial" w:hAnsi="Arial" w:cs="Arial"/>
          <w:b/>
          <w:i/>
        </w:rPr>
        <w:t>Fine Art Series,</w:t>
      </w:r>
      <w:r w:rsidRPr="007921F0">
        <w:rPr>
          <w:rFonts w:ascii="Arial" w:hAnsi="Arial" w:cs="Arial"/>
        </w:rPr>
        <w:t xml:space="preserve"> </w:t>
      </w:r>
      <w:r w:rsidRPr="007921F0">
        <w:rPr>
          <w:rFonts w:ascii="Arial" w:hAnsi="Arial" w:cs="Arial"/>
          <w:b/>
          <w:i/>
        </w:rPr>
        <w:t>Theory and Practice</w:t>
      </w:r>
      <w:r w:rsidRPr="007921F0">
        <w:rPr>
          <w:rFonts w:ascii="Arial" w:hAnsi="Arial" w:cs="Arial"/>
        </w:rPr>
        <w:t>, Basic Principles. Newton Abbot, London.</w:t>
      </w:r>
    </w:p>
    <w:p w:rsidR="0051797A" w:rsidRPr="007921F0" w:rsidRDefault="0051797A" w:rsidP="0051797A">
      <w:pPr>
        <w:pStyle w:val="ListParagraph"/>
        <w:numPr>
          <w:ilvl w:val="0"/>
          <w:numId w:val="14"/>
        </w:numPr>
        <w:spacing w:after="0"/>
        <w:rPr>
          <w:rFonts w:ascii="Arial" w:hAnsi="Arial" w:cs="Arial"/>
        </w:rPr>
      </w:pPr>
      <w:proofErr w:type="spellStart"/>
      <w:r w:rsidRPr="007921F0">
        <w:rPr>
          <w:rFonts w:ascii="Arial" w:hAnsi="Arial" w:cs="Arial"/>
        </w:rPr>
        <w:t>Mittler</w:t>
      </w:r>
      <w:proofErr w:type="spellEnd"/>
      <w:r w:rsidRPr="007921F0">
        <w:rPr>
          <w:rFonts w:ascii="Arial" w:hAnsi="Arial" w:cs="Arial"/>
        </w:rPr>
        <w:t xml:space="preserve"> &amp; </w:t>
      </w:r>
      <w:proofErr w:type="spellStart"/>
      <w:r w:rsidRPr="007921F0">
        <w:rPr>
          <w:rFonts w:ascii="Arial" w:hAnsi="Arial" w:cs="Arial"/>
        </w:rPr>
        <w:t>Ragans</w:t>
      </w:r>
      <w:proofErr w:type="spellEnd"/>
      <w:r w:rsidRPr="007921F0">
        <w:rPr>
          <w:rFonts w:ascii="Arial" w:hAnsi="Arial" w:cs="Arial"/>
        </w:rPr>
        <w:t xml:space="preserve"> (1992) </w:t>
      </w:r>
      <w:r w:rsidRPr="007921F0">
        <w:rPr>
          <w:rFonts w:ascii="Arial" w:hAnsi="Arial" w:cs="Arial"/>
          <w:b/>
          <w:i/>
        </w:rPr>
        <w:t xml:space="preserve">Exploring Art. </w:t>
      </w:r>
      <w:r w:rsidRPr="007921F0">
        <w:rPr>
          <w:rFonts w:ascii="Arial" w:hAnsi="Arial" w:cs="Arial"/>
        </w:rPr>
        <w:t>Glencoe. Macmillan/McGraw-Hill</w:t>
      </w:r>
    </w:p>
    <w:p w:rsidR="0051797A" w:rsidRPr="007921F0" w:rsidRDefault="0051797A" w:rsidP="0051797A">
      <w:pPr>
        <w:pStyle w:val="ListParagraph"/>
        <w:numPr>
          <w:ilvl w:val="0"/>
          <w:numId w:val="14"/>
        </w:numPr>
        <w:spacing w:after="0"/>
        <w:jc w:val="both"/>
        <w:rPr>
          <w:rFonts w:ascii="Arial" w:hAnsi="Arial" w:cs="Arial"/>
        </w:rPr>
      </w:pPr>
      <w:r w:rsidRPr="007921F0">
        <w:rPr>
          <w:rFonts w:ascii="Arial" w:hAnsi="Arial" w:cs="Arial"/>
        </w:rPr>
        <w:t xml:space="preserve">Adams, L.S. (2005).  </w:t>
      </w:r>
      <w:r w:rsidRPr="007921F0">
        <w:rPr>
          <w:rFonts w:ascii="Arial" w:hAnsi="Arial" w:cs="Arial"/>
          <w:b/>
          <w:i/>
        </w:rPr>
        <w:t>A History of Western Art.</w:t>
      </w:r>
      <w:r w:rsidRPr="007921F0">
        <w:rPr>
          <w:rFonts w:ascii="Arial" w:hAnsi="Arial" w:cs="Arial"/>
        </w:rPr>
        <w:t xml:space="preserve"> (4</w:t>
      </w:r>
      <w:r w:rsidRPr="007921F0">
        <w:rPr>
          <w:rFonts w:ascii="Arial" w:hAnsi="Arial" w:cs="Arial"/>
          <w:vertAlign w:val="superscript"/>
        </w:rPr>
        <w:t xml:space="preserve">th </w:t>
      </w:r>
      <w:r w:rsidRPr="007921F0">
        <w:rPr>
          <w:rFonts w:ascii="Arial" w:hAnsi="Arial" w:cs="Arial"/>
        </w:rPr>
        <w:t>Ed).  New York. McGraw-Hill</w:t>
      </w:r>
    </w:p>
    <w:p w:rsidR="0051797A" w:rsidRPr="007921F0" w:rsidRDefault="0051797A" w:rsidP="0051797A">
      <w:pPr>
        <w:pStyle w:val="ListParagraph"/>
        <w:numPr>
          <w:ilvl w:val="0"/>
          <w:numId w:val="14"/>
        </w:numPr>
        <w:spacing w:after="0"/>
        <w:jc w:val="both"/>
        <w:rPr>
          <w:rFonts w:ascii="Arial" w:hAnsi="Arial" w:cs="Arial"/>
        </w:rPr>
      </w:pPr>
      <w:r w:rsidRPr="007921F0">
        <w:rPr>
          <w:rFonts w:ascii="Arial" w:hAnsi="Arial" w:cs="Arial"/>
        </w:rPr>
        <w:t xml:space="preserve">Adams, L.S. (2007). </w:t>
      </w:r>
      <w:r w:rsidRPr="007921F0">
        <w:rPr>
          <w:rFonts w:ascii="Arial" w:hAnsi="Arial" w:cs="Arial"/>
          <w:b/>
          <w:i/>
        </w:rPr>
        <w:t>Art across Time</w:t>
      </w:r>
      <w:r w:rsidRPr="007921F0">
        <w:rPr>
          <w:rFonts w:ascii="Arial" w:hAnsi="Arial" w:cs="Arial"/>
        </w:rPr>
        <w:t>. 3</w:t>
      </w:r>
      <w:r w:rsidRPr="007921F0">
        <w:rPr>
          <w:rFonts w:ascii="Arial" w:hAnsi="Arial" w:cs="Arial"/>
          <w:vertAlign w:val="superscript"/>
        </w:rPr>
        <w:t xml:space="preserve">rd </w:t>
      </w:r>
      <w:r w:rsidRPr="007921F0">
        <w:rPr>
          <w:rFonts w:ascii="Arial" w:hAnsi="Arial" w:cs="Arial"/>
        </w:rPr>
        <w:t>Ed. New York. McGraw-Hill Companies</w:t>
      </w:r>
    </w:p>
    <w:p w:rsidR="0051797A" w:rsidRPr="007921F0" w:rsidRDefault="0051797A" w:rsidP="0051797A">
      <w:pPr>
        <w:pStyle w:val="ListParagraph"/>
        <w:numPr>
          <w:ilvl w:val="0"/>
          <w:numId w:val="14"/>
        </w:numPr>
        <w:spacing w:after="0"/>
        <w:jc w:val="both"/>
        <w:rPr>
          <w:rFonts w:ascii="Arial" w:hAnsi="Arial" w:cs="Arial"/>
        </w:rPr>
      </w:pPr>
      <w:proofErr w:type="spellStart"/>
      <w:r w:rsidRPr="007921F0">
        <w:rPr>
          <w:rFonts w:ascii="Arial" w:hAnsi="Arial" w:cs="Arial"/>
        </w:rPr>
        <w:t>Arnason</w:t>
      </w:r>
      <w:proofErr w:type="spellEnd"/>
      <w:r w:rsidRPr="007921F0">
        <w:rPr>
          <w:rFonts w:ascii="Arial" w:hAnsi="Arial" w:cs="Arial"/>
        </w:rPr>
        <w:t xml:space="preserve">, H. H. (1986). </w:t>
      </w:r>
      <w:r w:rsidRPr="007921F0">
        <w:rPr>
          <w:rFonts w:ascii="Arial" w:hAnsi="Arial" w:cs="Arial"/>
          <w:b/>
          <w:i/>
        </w:rPr>
        <w:t>A History of Modern Art.</w:t>
      </w:r>
      <w:r w:rsidRPr="007921F0">
        <w:rPr>
          <w:rFonts w:ascii="Arial" w:hAnsi="Arial" w:cs="Arial"/>
        </w:rPr>
        <w:t xml:space="preserve"> (3</w:t>
      </w:r>
      <w:r w:rsidRPr="007921F0">
        <w:rPr>
          <w:rFonts w:ascii="Arial" w:hAnsi="Arial" w:cs="Arial"/>
          <w:vertAlign w:val="superscript"/>
        </w:rPr>
        <w:t>rd</w:t>
      </w:r>
      <w:r w:rsidRPr="007921F0">
        <w:rPr>
          <w:rFonts w:ascii="Arial" w:hAnsi="Arial" w:cs="Arial"/>
        </w:rPr>
        <w:t xml:space="preserve"> Ed). Inc. New York:</w:t>
      </w:r>
      <w:r w:rsidRPr="007921F0">
        <w:rPr>
          <w:rFonts w:ascii="Arial" w:hAnsi="Arial" w:cs="Arial"/>
        </w:rPr>
        <w:tab/>
        <w:t xml:space="preserve"> Thames and Hudson.</w:t>
      </w:r>
    </w:p>
    <w:p w:rsidR="0051797A" w:rsidRPr="007921F0" w:rsidRDefault="0051797A" w:rsidP="0051797A">
      <w:pPr>
        <w:pStyle w:val="ListParagraph"/>
        <w:numPr>
          <w:ilvl w:val="0"/>
          <w:numId w:val="14"/>
        </w:numPr>
        <w:spacing w:after="0"/>
        <w:jc w:val="both"/>
        <w:rPr>
          <w:rFonts w:ascii="Arial" w:hAnsi="Arial" w:cs="Arial"/>
        </w:rPr>
      </w:pPr>
      <w:r w:rsidRPr="007921F0">
        <w:rPr>
          <w:rFonts w:ascii="Arial" w:hAnsi="Arial" w:cs="Arial"/>
        </w:rPr>
        <w:t xml:space="preserve">Bellamy, D. (2002). </w:t>
      </w:r>
      <w:r w:rsidRPr="007921F0">
        <w:rPr>
          <w:rFonts w:ascii="Arial" w:hAnsi="Arial" w:cs="Arial"/>
          <w:b/>
          <w:i/>
        </w:rPr>
        <w:t xml:space="preserve">Learn to Paint </w:t>
      </w:r>
      <w:proofErr w:type="spellStart"/>
      <w:r w:rsidRPr="007921F0">
        <w:rPr>
          <w:rFonts w:ascii="Arial" w:hAnsi="Arial" w:cs="Arial"/>
          <w:b/>
          <w:i/>
        </w:rPr>
        <w:t>Watercolour</w:t>
      </w:r>
      <w:proofErr w:type="spellEnd"/>
      <w:r w:rsidRPr="007921F0">
        <w:rPr>
          <w:rFonts w:ascii="Arial" w:hAnsi="Arial" w:cs="Arial"/>
          <w:b/>
          <w:i/>
        </w:rPr>
        <w:t xml:space="preserve"> with the Experts</w:t>
      </w:r>
      <w:r w:rsidRPr="007921F0">
        <w:rPr>
          <w:rFonts w:ascii="Arial" w:hAnsi="Arial" w:cs="Arial"/>
        </w:rPr>
        <w:t>. London. HarperCollins</w:t>
      </w:r>
    </w:p>
    <w:p w:rsidR="0051797A" w:rsidRPr="007921F0" w:rsidRDefault="0051797A" w:rsidP="0051797A">
      <w:pPr>
        <w:pStyle w:val="ListParagraph"/>
        <w:numPr>
          <w:ilvl w:val="0"/>
          <w:numId w:val="14"/>
        </w:numPr>
        <w:spacing w:after="0"/>
        <w:jc w:val="both"/>
        <w:rPr>
          <w:rFonts w:ascii="Arial" w:hAnsi="Arial" w:cs="Arial"/>
        </w:rPr>
      </w:pPr>
      <w:proofErr w:type="spellStart"/>
      <w:r w:rsidRPr="007921F0">
        <w:rPr>
          <w:rFonts w:ascii="Arial" w:hAnsi="Arial" w:cs="Arial"/>
        </w:rPr>
        <w:t>Brommer</w:t>
      </w:r>
      <w:proofErr w:type="spellEnd"/>
      <w:r w:rsidRPr="007921F0">
        <w:rPr>
          <w:rFonts w:ascii="Arial" w:hAnsi="Arial" w:cs="Arial"/>
        </w:rPr>
        <w:t xml:space="preserve">, G.F. (1995). </w:t>
      </w:r>
      <w:r w:rsidRPr="007921F0">
        <w:rPr>
          <w:rFonts w:ascii="Arial" w:hAnsi="Arial" w:cs="Arial"/>
          <w:b/>
          <w:i/>
        </w:rPr>
        <w:t>Exploring Painting.</w:t>
      </w:r>
      <w:r w:rsidRPr="007921F0">
        <w:rPr>
          <w:rFonts w:ascii="Arial" w:hAnsi="Arial" w:cs="Arial"/>
        </w:rPr>
        <w:t xml:space="preserve"> Inc. Worcester, Massachusetts, U.S.A: Davis Publication.</w:t>
      </w:r>
    </w:p>
    <w:p w:rsidR="0051797A" w:rsidRPr="007921F0" w:rsidRDefault="0051797A" w:rsidP="0051797A">
      <w:pPr>
        <w:pStyle w:val="ListParagraph"/>
        <w:numPr>
          <w:ilvl w:val="0"/>
          <w:numId w:val="14"/>
        </w:numPr>
        <w:spacing w:after="0"/>
        <w:jc w:val="both"/>
        <w:rPr>
          <w:rFonts w:ascii="Arial" w:hAnsi="Arial" w:cs="Arial"/>
        </w:rPr>
      </w:pPr>
      <w:proofErr w:type="spellStart"/>
      <w:r w:rsidRPr="007921F0">
        <w:rPr>
          <w:rFonts w:ascii="Arial" w:hAnsi="Arial" w:cs="Arial"/>
        </w:rPr>
        <w:t>Gair</w:t>
      </w:r>
      <w:proofErr w:type="spellEnd"/>
      <w:r w:rsidRPr="007921F0">
        <w:rPr>
          <w:rFonts w:ascii="Arial" w:hAnsi="Arial" w:cs="Arial"/>
        </w:rPr>
        <w:t xml:space="preserve">, A. (1995). </w:t>
      </w:r>
      <w:r w:rsidRPr="007921F0">
        <w:rPr>
          <w:rFonts w:ascii="Arial" w:hAnsi="Arial" w:cs="Arial"/>
          <w:b/>
          <w:i/>
        </w:rPr>
        <w:t>Artist’s Manual</w:t>
      </w:r>
      <w:r w:rsidRPr="007921F0">
        <w:rPr>
          <w:rFonts w:ascii="Arial" w:hAnsi="Arial" w:cs="Arial"/>
        </w:rPr>
        <w:t>. London. Collins Publishers</w:t>
      </w:r>
    </w:p>
    <w:p w:rsidR="0051797A" w:rsidRPr="007921F0" w:rsidRDefault="0051797A" w:rsidP="0051797A">
      <w:pPr>
        <w:jc w:val="both"/>
        <w:rPr>
          <w:rFonts w:ascii="Arial" w:hAnsi="Arial" w:cs="Arial"/>
          <w:b/>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A4F"/>
    <w:multiLevelType w:val="hybridMultilevel"/>
    <w:tmpl w:val="387EA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CF0B44"/>
    <w:multiLevelType w:val="hybridMultilevel"/>
    <w:tmpl w:val="AE3A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B57D0"/>
    <w:multiLevelType w:val="hybridMultilevel"/>
    <w:tmpl w:val="CC7E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34A51"/>
    <w:multiLevelType w:val="hybridMultilevel"/>
    <w:tmpl w:val="154EB95A"/>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960B9"/>
    <w:multiLevelType w:val="hybridMultilevel"/>
    <w:tmpl w:val="33DE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F3375"/>
    <w:multiLevelType w:val="hybridMultilevel"/>
    <w:tmpl w:val="812A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D31F6"/>
    <w:multiLevelType w:val="hybridMultilevel"/>
    <w:tmpl w:val="0ABAC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25CFF"/>
    <w:multiLevelType w:val="hybridMultilevel"/>
    <w:tmpl w:val="B8C2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97E17"/>
    <w:multiLevelType w:val="hybridMultilevel"/>
    <w:tmpl w:val="F868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C06C2"/>
    <w:multiLevelType w:val="hybridMultilevel"/>
    <w:tmpl w:val="F24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253CA"/>
    <w:multiLevelType w:val="hybridMultilevel"/>
    <w:tmpl w:val="2566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800AFD"/>
    <w:multiLevelType w:val="hybridMultilevel"/>
    <w:tmpl w:val="8A40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0107E"/>
    <w:multiLevelType w:val="hybridMultilevel"/>
    <w:tmpl w:val="92123628"/>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736ED"/>
    <w:multiLevelType w:val="hybridMultilevel"/>
    <w:tmpl w:val="AA22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5"/>
  </w:num>
  <w:num w:numId="5">
    <w:abstractNumId w:val="2"/>
  </w:num>
  <w:num w:numId="6">
    <w:abstractNumId w:val="11"/>
  </w:num>
  <w:num w:numId="7">
    <w:abstractNumId w:val="1"/>
  </w:num>
  <w:num w:numId="8">
    <w:abstractNumId w:val="9"/>
  </w:num>
  <w:num w:numId="9">
    <w:abstractNumId w:val="13"/>
  </w:num>
  <w:num w:numId="10">
    <w:abstractNumId w:val="8"/>
  </w:num>
  <w:num w:numId="11">
    <w:abstractNumId w:val="7"/>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7A"/>
    <w:rsid w:val="0051797A"/>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2014-07-25T12:40:00Z</dcterms:created>
  <dcterms:modified xsi:type="dcterms:W3CDTF">2014-07-25T12:41:00Z</dcterms:modified>
</cp:coreProperties>
</file>