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3A" w:rsidRPr="007921F0" w:rsidRDefault="00E72E3A" w:rsidP="00E72E3A">
      <w:pPr>
        <w:pStyle w:val="Title"/>
        <w:spacing w:line="276" w:lineRule="auto"/>
        <w:rPr>
          <w:rFonts w:cs="Arial"/>
          <w:b/>
          <w:sz w:val="22"/>
          <w:szCs w:val="22"/>
        </w:rPr>
      </w:pPr>
      <w:r w:rsidRPr="007921F0">
        <w:rPr>
          <w:rFonts w:cs="Arial"/>
          <w:b/>
          <w:sz w:val="22"/>
          <w:szCs w:val="22"/>
        </w:rPr>
        <w:t xml:space="preserve">COURSE CODE: </w:t>
      </w:r>
      <w:r>
        <w:rPr>
          <w:rFonts w:cs="Arial"/>
          <w:b/>
          <w:sz w:val="22"/>
          <w:szCs w:val="22"/>
        </w:rPr>
        <w:tab/>
      </w:r>
      <w:r w:rsidRPr="007921F0">
        <w:rPr>
          <w:rFonts w:cs="Arial"/>
          <w:b/>
          <w:sz w:val="22"/>
          <w:szCs w:val="22"/>
        </w:rPr>
        <w:t>IFA 2104</w:t>
      </w:r>
      <w:r w:rsidRPr="007921F0">
        <w:rPr>
          <w:rFonts w:cs="Arial"/>
          <w:b/>
          <w:sz w:val="22"/>
          <w:szCs w:val="22"/>
        </w:rPr>
        <w:tab/>
      </w:r>
    </w:p>
    <w:p w:rsidR="00E72E3A" w:rsidRPr="007921F0" w:rsidRDefault="00E72E3A" w:rsidP="00E72E3A">
      <w:pPr>
        <w:pStyle w:val="Title"/>
        <w:spacing w:before="240" w:line="276" w:lineRule="auto"/>
        <w:rPr>
          <w:rFonts w:cs="Arial"/>
          <w:b/>
          <w:sz w:val="22"/>
          <w:szCs w:val="22"/>
        </w:rPr>
      </w:pPr>
      <w:r w:rsidRPr="007921F0">
        <w:rPr>
          <w:rFonts w:cs="Arial"/>
          <w:b/>
          <w:sz w:val="22"/>
          <w:szCs w:val="22"/>
        </w:rPr>
        <w:t>COURSE NAME:</w:t>
      </w:r>
      <w:r>
        <w:rPr>
          <w:rFonts w:cs="Arial"/>
          <w:b/>
          <w:sz w:val="22"/>
          <w:szCs w:val="22"/>
        </w:rPr>
        <w:tab/>
      </w:r>
      <w:r w:rsidRPr="007921F0">
        <w:rPr>
          <w:rFonts w:cs="Arial"/>
          <w:b/>
          <w:sz w:val="22"/>
          <w:szCs w:val="22"/>
        </w:rPr>
        <w:t xml:space="preserve"> MARKETING 1 </w:t>
      </w:r>
    </w:p>
    <w:p w:rsidR="00E72E3A" w:rsidRPr="007921F0" w:rsidRDefault="00E72E3A" w:rsidP="00E72E3A">
      <w:pPr>
        <w:tabs>
          <w:tab w:val="left" w:pos="600"/>
          <w:tab w:val="left" w:pos="3960"/>
        </w:tabs>
        <w:spacing w:before="240"/>
        <w:rPr>
          <w:rFonts w:ascii="Arial" w:hAnsi="Arial" w:cs="Arial"/>
          <w:shd w:val="clear" w:color="auto" w:fill="FFFFFF"/>
        </w:rPr>
      </w:pPr>
      <w:r w:rsidRPr="007921F0">
        <w:rPr>
          <w:rFonts w:ascii="Arial" w:hAnsi="Arial" w:cs="Arial"/>
          <w:b/>
        </w:rPr>
        <w:t>Course Description</w:t>
      </w:r>
    </w:p>
    <w:p w:rsidR="00E72E3A" w:rsidRPr="007921F0" w:rsidRDefault="00E72E3A" w:rsidP="00E72E3A">
      <w:pPr>
        <w:pStyle w:val="Default"/>
        <w:spacing w:before="240" w:line="276" w:lineRule="auto"/>
        <w:rPr>
          <w:rFonts w:cs="Arial"/>
          <w:color w:val="auto"/>
          <w:sz w:val="22"/>
          <w:szCs w:val="22"/>
        </w:rPr>
      </w:pPr>
      <w:r w:rsidRPr="007921F0">
        <w:rPr>
          <w:rFonts w:cs="Arial"/>
          <w:color w:val="auto"/>
          <w:sz w:val="22"/>
          <w:szCs w:val="22"/>
        </w:rPr>
        <w:t>This course gives an introduction to the basic principles of marketing; the marketing environment, identification of target markets and development of marketing mix programs.  An introduction to principles of market research and their application, methods of marketing research, and information systems, consumer behaviour and relationship of marketing management to specialized marketing areas. It examines the functions, institutions and methods of marketing goods and services in relation to the total economic structure and the importance of a consumer. This course is meant to enhance not only the studio practice courses but is closely linked to Business Administration offered in year one and art exhibition and portfolio assembling in year three. In a nutshell, it is about learning the practicalities of getting art to audiences.</w:t>
      </w:r>
    </w:p>
    <w:p w:rsidR="00E72E3A" w:rsidRPr="007921F0" w:rsidRDefault="00E72E3A" w:rsidP="00E72E3A">
      <w:pPr>
        <w:rPr>
          <w:rFonts w:ascii="Arial" w:hAnsi="Arial" w:cs="Arial"/>
        </w:rPr>
      </w:pPr>
    </w:p>
    <w:p w:rsidR="00E72E3A" w:rsidRPr="007921F0" w:rsidRDefault="00E72E3A" w:rsidP="00E72E3A">
      <w:pPr>
        <w:rPr>
          <w:rFonts w:ascii="Arial" w:hAnsi="Arial" w:cs="Arial"/>
          <w:i/>
        </w:rPr>
      </w:pPr>
      <w:r w:rsidRPr="007921F0">
        <w:rPr>
          <w:rFonts w:ascii="Arial" w:hAnsi="Arial" w:cs="Arial"/>
          <w:i/>
        </w:rPr>
        <w:t>Prerequisite: 1104</w:t>
      </w:r>
      <w:r w:rsidRPr="007921F0">
        <w:rPr>
          <w:rFonts w:ascii="Arial" w:hAnsi="Arial" w:cs="Arial"/>
          <w:i/>
        </w:rPr>
        <w:tab/>
      </w:r>
      <w:r w:rsidRPr="007921F0">
        <w:rPr>
          <w:rFonts w:ascii="Arial" w:hAnsi="Arial" w:cs="Arial"/>
          <w:i/>
        </w:rPr>
        <w:tab/>
      </w:r>
      <w:r w:rsidRPr="007921F0">
        <w:rPr>
          <w:rFonts w:ascii="Arial" w:hAnsi="Arial" w:cs="Arial"/>
          <w:i/>
        </w:rPr>
        <w:tab/>
      </w:r>
      <w:r w:rsidRPr="007921F0">
        <w:rPr>
          <w:rFonts w:ascii="Arial" w:hAnsi="Arial" w:cs="Arial"/>
          <w:i/>
        </w:rPr>
        <w:tab/>
        <w:t>2cr. hrs</w:t>
      </w:r>
    </w:p>
    <w:p w:rsidR="00E72E3A" w:rsidRPr="007921F0" w:rsidRDefault="00E72E3A" w:rsidP="00E72E3A">
      <w:pPr>
        <w:tabs>
          <w:tab w:val="left" w:pos="600"/>
          <w:tab w:val="left" w:pos="2880"/>
        </w:tabs>
        <w:spacing w:before="120"/>
        <w:ind w:left="2880" w:hanging="2880"/>
        <w:rPr>
          <w:rFonts w:ascii="Arial" w:hAnsi="Arial" w:cs="Arial"/>
          <w:b/>
        </w:rPr>
      </w:pPr>
      <w:r w:rsidRPr="007921F0">
        <w:rPr>
          <w:rFonts w:ascii="Arial" w:hAnsi="Arial" w:cs="Arial"/>
          <w:b/>
        </w:rPr>
        <w:t xml:space="preserve">Course Aims/objectives: </w:t>
      </w:r>
    </w:p>
    <w:p w:rsidR="00E72E3A" w:rsidRPr="007921F0" w:rsidRDefault="00E72E3A" w:rsidP="00E72E3A">
      <w:pPr>
        <w:pStyle w:val="Default"/>
        <w:spacing w:line="276" w:lineRule="auto"/>
        <w:rPr>
          <w:rFonts w:cs="Arial"/>
          <w:color w:val="auto"/>
          <w:sz w:val="22"/>
          <w:szCs w:val="22"/>
        </w:rPr>
      </w:pPr>
      <w:r w:rsidRPr="007921F0">
        <w:rPr>
          <w:rFonts w:cs="Arial"/>
          <w:color w:val="auto"/>
          <w:sz w:val="22"/>
          <w:szCs w:val="22"/>
        </w:rPr>
        <w:t>This course in Marketing, designed specifically for artists, aims to introduce students to the arts industry and the unique nature of the market within which they will operate outside of the art school. It will equip artists with tools to take control of their careers, market their work, and acquire a wide range of investigative tools and approaches with which to study the arts industry, its purpose and effects on the wider society. It will also introduce various discourses surrounding art marketing in order to develop a sound and questioning mind in students to enable their critical participation in the arts.</w:t>
      </w:r>
    </w:p>
    <w:p w:rsidR="00E72E3A" w:rsidRPr="007921F0" w:rsidRDefault="00E72E3A" w:rsidP="00E72E3A">
      <w:pPr>
        <w:jc w:val="both"/>
        <w:rPr>
          <w:rFonts w:ascii="Arial" w:hAnsi="Arial" w:cs="Arial"/>
        </w:rPr>
      </w:pPr>
    </w:p>
    <w:p w:rsidR="00E72E3A" w:rsidRPr="007921F0" w:rsidRDefault="00E72E3A" w:rsidP="00E72E3A">
      <w:pPr>
        <w:pStyle w:val="Default"/>
        <w:spacing w:line="276" w:lineRule="auto"/>
        <w:rPr>
          <w:rFonts w:cs="Arial"/>
          <w:b/>
          <w:color w:val="auto"/>
          <w:sz w:val="22"/>
          <w:szCs w:val="22"/>
        </w:rPr>
      </w:pPr>
      <w:r w:rsidRPr="007921F0">
        <w:rPr>
          <w:rFonts w:cs="Arial"/>
          <w:b/>
          <w:color w:val="auto"/>
          <w:sz w:val="22"/>
          <w:szCs w:val="22"/>
        </w:rPr>
        <w:t>Course Outline</w:t>
      </w:r>
    </w:p>
    <w:p w:rsidR="00E72E3A" w:rsidRPr="007921F0" w:rsidRDefault="00E72E3A" w:rsidP="00E72E3A">
      <w:pPr>
        <w:spacing w:before="240"/>
        <w:rPr>
          <w:rFonts w:ascii="Arial" w:hAnsi="Arial" w:cs="Arial"/>
          <w:b/>
        </w:rPr>
      </w:pPr>
      <w:r w:rsidRPr="007921F0">
        <w:rPr>
          <w:rFonts w:ascii="Arial" w:hAnsi="Arial" w:cs="Arial"/>
          <w:b/>
        </w:rPr>
        <w:t>Week 1: Marketing</w:t>
      </w:r>
    </w:p>
    <w:p w:rsidR="00E72E3A" w:rsidRPr="007921F0" w:rsidRDefault="00E72E3A" w:rsidP="00E72E3A">
      <w:pPr>
        <w:pStyle w:val="Default"/>
        <w:numPr>
          <w:ilvl w:val="0"/>
          <w:numId w:val="1"/>
        </w:numPr>
        <w:spacing w:line="276" w:lineRule="auto"/>
        <w:rPr>
          <w:rFonts w:cs="Arial"/>
          <w:color w:val="auto"/>
          <w:sz w:val="22"/>
          <w:szCs w:val="22"/>
        </w:rPr>
      </w:pPr>
      <w:r w:rsidRPr="007921F0">
        <w:rPr>
          <w:rFonts w:cs="Arial"/>
          <w:color w:val="auto"/>
          <w:sz w:val="22"/>
          <w:szCs w:val="22"/>
        </w:rPr>
        <w:t>Definitions; arts and marketing- creating and keeping customers</w:t>
      </w:r>
    </w:p>
    <w:p w:rsidR="00E72E3A" w:rsidRPr="007921F0" w:rsidRDefault="00E72E3A" w:rsidP="00E72E3A">
      <w:pPr>
        <w:pStyle w:val="Default"/>
        <w:numPr>
          <w:ilvl w:val="0"/>
          <w:numId w:val="1"/>
        </w:numPr>
        <w:spacing w:line="276" w:lineRule="auto"/>
        <w:rPr>
          <w:rFonts w:cs="Arial"/>
          <w:color w:val="auto"/>
          <w:sz w:val="22"/>
          <w:szCs w:val="22"/>
        </w:rPr>
      </w:pPr>
      <w:r w:rsidRPr="007921F0">
        <w:rPr>
          <w:rFonts w:cs="Arial"/>
          <w:color w:val="auto"/>
          <w:sz w:val="22"/>
          <w:szCs w:val="22"/>
        </w:rPr>
        <w:t>Concepts in marketing</w:t>
      </w:r>
    </w:p>
    <w:p w:rsidR="00E72E3A" w:rsidRPr="007921F0" w:rsidRDefault="00E72E3A" w:rsidP="00E72E3A">
      <w:pPr>
        <w:pStyle w:val="Default"/>
        <w:numPr>
          <w:ilvl w:val="0"/>
          <w:numId w:val="1"/>
        </w:numPr>
        <w:spacing w:line="276" w:lineRule="auto"/>
        <w:rPr>
          <w:rFonts w:cs="Arial"/>
          <w:color w:val="auto"/>
          <w:sz w:val="22"/>
          <w:szCs w:val="22"/>
        </w:rPr>
      </w:pPr>
      <w:r w:rsidRPr="007921F0">
        <w:rPr>
          <w:rFonts w:cs="Arial"/>
          <w:i/>
          <w:color w:val="auto"/>
          <w:sz w:val="22"/>
          <w:szCs w:val="22"/>
          <w:u w:val="single"/>
        </w:rPr>
        <w:t>Reading</w:t>
      </w:r>
      <w:r w:rsidRPr="007921F0">
        <w:rPr>
          <w:rFonts w:cs="Arial"/>
          <w:i/>
          <w:color w:val="auto"/>
          <w:sz w:val="22"/>
          <w:szCs w:val="22"/>
        </w:rPr>
        <w:t xml:space="preserve">: </w:t>
      </w:r>
      <w:r w:rsidRPr="007921F0">
        <w:rPr>
          <w:rFonts w:cs="Arial"/>
          <w:color w:val="auto"/>
          <w:sz w:val="22"/>
          <w:szCs w:val="22"/>
        </w:rPr>
        <w:t xml:space="preserve">Kyeyune, George, 2002: “Uganda’s Visual environment: Development and Change”; </w:t>
      </w:r>
      <w:r w:rsidRPr="007921F0">
        <w:rPr>
          <w:rFonts w:cs="Arial"/>
          <w:i/>
          <w:color w:val="auto"/>
          <w:sz w:val="22"/>
          <w:szCs w:val="22"/>
        </w:rPr>
        <w:t>Action and Vision: Painting and Sculpture in Ethiopia, Kenya and Uganda from 1980</w:t>
      </w:r>
      <w:r w:rsidRPr="007921F0">
        <w:rPr>
          <w:rFonts w:cs="Arial"/>
          <w:color w:val="auto"/>
          <w:sz w:val="22"/>
          <w:szCs w:val="22"/>
        </w:rPr>
        <w:t>; London: The Triangle Arts Trust</w:t>
      </w:r>
    </w:p>
    <w:p w:rsidR="00E72E3A" w:rsidRPr="007921F0" w:rsidRDefault="00E72E3A" w:rsidP="00E72E3A">
      <w:pPr>
        <w:spacing w:before="240"/>
        <w:rPr>
          <w:rFonts w:ascii="Arial" w:hAnsi="Arial" w:cs="Arial"/>
          <w:b/>
        </w:rPr>
      </w:pPr>
      <w:r w:rsidRPr="007921F0">
        <w:rPr>
          <w:rFonts w:ascii="Arial" w:hAnsi="Arial" w:cs="Arial"/>
          <w:b/>
        </w:rPr>
        <w:t>Week 2: The arts industry in Uganda: the market and general environment</w:t>
      </w:r>
    </w:p>
    <w:p w:rsidR="00E72E3A" w:rsidRPr="007921F0" w:rsidRDefault="00E72E3A" w:rsidP="00E72E3A">
      <w:pPr>
        <w:pStyle w:val="Default"/>
        <w:numPr>
          <w:ilvl w:val="0"/>
          <w:numId w:val="2"/>
        </w:numPr>
        <w:spacing w:line="276" w:lineRule="auto"/>
        <w:rPr>
          <w:rFonts w:cs="Arial"/>
          <w:color w:val="auto"/>
          <w:sz w:val="22"/>
          <w:szCs w:val="22"/>
        </w:rPr>
      </w:pPr>
      <w:r w:rsidRPr="007921F0">
        <w:rPr>
          <w:rFonts w:cs="Arial"/>
          <w:color w:val="auto"/>
          <w:sz w:val="22"/>
          <w:szCs w:val="22"/>
        </w:rPr>
        <w:t>Internal and external environment and how artists respond to these environments</w:t>
      </w:r>
    </w:p>
    <w:p w:rsidR="00E72E3A" w:rsidRPr="007921F0" w:rsidRDefault="00E72E3A" w:rsidP="00E72E3A">
      <w:pPr>
        <w:pStyle w:val="Default"/>
        <w:numPr>
          <w:ilvl w:val="0"/>
          <w:numId w:val="2"/>
        </w:numPr>
        <w:spacing w:line="276" w:lineRule="auto"/>
        <w:rPr>
          <w:rFonts w:cs="Arial"/>
          <w:color w:val="auto"/>
          <w:sz w:val="22"/>
          <w:szCs w:val="22"/>
        </w:rPr>
      </w:pPr>
      <w:r w:rsidRPr="007921F0">
        <w:rPr>
          <w:rFonts w:cs="Arial"/>
          <w:color w:val="auto"/>
          <w:sz w:val="22"/>
          <w:szCs w:val="22"/>
        </w:rPr>
        <w:t xml:space="preserve">Self presentation tools: Self profiling - artist’s resume, artist’s statement, business card </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pStyle w:val="Default"/>
        <w:spacing w:line="276" w:lineRule="auto"/>
        <w:rPr>
          <w:rFonts w:cs="Arial"/>
          <w:color w:val="auto"/>
          <w:sz w:val="22"/>
          <w:szCs w:val="22"/>
        </w:rPr>
      </w:pPr>
      <w:r w:rsidRPr="007921F0">
        <w:rPr>
          <w:rFonts w:cs="Arial"/>
          <w:b/>
          <w:color w:val="auto"/>
          <w:sz w:val="22"/>
          <w:szCs w:val="22"/>
        </w:rPr>
        <w:t>Week 3: Seminar with Visiting Artist</w:t>
      </w:r>
      <w:r w:rsidRPr="007921F0">
        <w:rPr>
          <w:rFonts w:cs="Arial"/>
          <w:color w:val="auto"/>
          <w:sz w:val="22"/>
          <w:szCs w:val="22"/>
        </w:rPr>
        <w:t xml:space="preserve"> </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rPr>
          <w:rFonts w:ascii="Arial" w:hAnsi="Arial" w:cs="Arial"/>
          <w:b/>
        </w:rPr>
      </w:pPr>
      <w:r w:rsidRPr="007921F0">
        <w:rPr>
          <w:rFonts w:ascii="Arial" w:hAnsi="Arial" w:cs="Arial"/>
          <w:b/>
        </w:rPr>
        <w:t>Week 4: The arts industry in Uganda in relation to international art markets</w:t>
      </w:r>
    </w:p>
    <w:p w:rsidR="00E72E3A" w:rsidRPr="007921F0" w:rsidRDefault="00E72E3A" w:rsidP="00E72E3A">
      <w:pPr>
        <w:pStyle w:val="Default"/>
        <w:numPr>
          <w:ilvl w:val="0"/>
          <w:numId w:val="3"/>
        </w:numPr>
        <w:spacing w:line="276" w:lineRule="auto"/>
        <w:rPr>
          <w:rFonts w:cs="Arial"/>
          <w:color w:val="auto"/>
          <w:sz w:val="22"/>
          <w:szCs w:val="22"/>
        </w:rPr>
      </w:pPr>
      <w:r w:rsidRPr="007921F0">
        <w:rPr>
          <w:rFonts w:cs="Arial"/>
          <w:color w:val="auto"/>
          <w:sz w:val="22"/>
          <w:szCs w:val="22"/>
        </w:rPr>
        <w:t>Venue, economics and service-scapes:</w:t>
      </w:r>
    </w:p>
    <w:p w:rsidR="00E72E3A" w:rsidRPr="007921F0" w:rsidRDefault="00E72E3A" w:rsidP="00E72E3A">
      <w:pPr>
        <w:pStyle w:val="Default"/>
        <w:numPr>
          <w:ilvl w:val="0"/>
          <w:numId w:val="3"/>
        </w:numPr>
        <w:spacing w:line="276" w:lineRule="auto"/>
        <w:rPr>
          <w:rFonts w:cs="Arial"/>
          <w:color w:val="auto"/>
          <w:sz w:val="22"/>
          <w:szCs w:val="22"/>
        </w:rPr>
      </w:pPr>
      <w:r w:rsidRPr="007921F0">
        <w:rPr>
          <w:rFonts w:cs="Arial"/>
          <w:color w:val="auto"/>
          <w:sz w:val="22"/>
          <w:szCs w:val="22"/>
        </w:rPr>
        <w:t>Galleries, museums, auction houses</w:t>
      </w:r>
    </w:p>
    <w:p w:rsidR="00E72E3A" w:rsidRPr="007921F0" w:rsidRDefault="00E72E3A" w:rsidP="00E72E3A">
      <w:pPr>
        <w:pStyle w:val="Default"/>
        <w:numPr>
          <w:ilvl w:val="0"/>
          <w:numId w:val="3"/>
        </w:numPr>
        <w:spacing w:line="276" w:lineRule="auto"/>
        <w:rPr>
          <w:rFonts w:cs="Arial"/>
          <w:i/>
          <w:color w:val="auto"/>
          <w:sz w:val="22"/>
          <w:szCs w:val="22"/>
        </w:rPr>
      </w:pPr>
      <w:r w:rsidRPr="007921F0">
        <w:rPr>
          <w:rFonts w:cs="Arial"/>
          <w:i/>
          <w:color w:val="auto"/>
          <w:sz w:val="22"/>
          <w:szCs w:val="22"/>
          <w:u w:val="single"/>
        </w:rPr>
        <w:t>Assessment task 1</w:t>
      </w:r>
      <w:r w:rsidRPr="007921F0">
        <w:rPr>
          <w:rFonts w:cs="Arial"/>
          <w:i/>
          <w:color w:val="auto"/>
          <w:sz w:val="22"/>
          <w:szCs w:val="22"/>
        </w:rPr>
        <w:t>: -Test, objective questions (10 marks)</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rPr>
          <w:rFonts w:ascii="Arial" w:hAnsi="Arial" w:cs="Arial"/>
          <w:b/>
        </w:rPr>
      </w:pPr>
      <w:r w:rsidRPr="007921F0">
        <w:rPr>
          <w:rFonts w:ascii="Arial" w:hAnsi="Arial" w:cs="Arial"/>
          <w:b/>
        </w:rPr>
        <w:t>Week 5: Audience / the market</w:t>
      </w:r>
    </w:p>
    <w:p w:rsidR="00E72E3A" w:rsidRPr="007921F0" w:rsidRDefault="00E72E3A" w:rsidP="00E72E3A">
      <w:pPr>
        <w:pStyle w:val="Default"/>
        <w:numPr>
          <w:ilvl w:val="0"/>
          <w:numId w:val="4"/>
        </w:numPr>
        <w:spacing w:line="276" w:lineRule="auto"/>
        <w:rPr>
          <w:rFonts w:cs="Arial"/>
          <w:color w:val="auto"/>
          <w:sz w:val="22"/>
          <w:szCs w:val="22"/>
        </w:rPr>
      </w:pPr>
      <w:r w:rsidRPr="007921F0">
        <w:rPr>
          <w:rFonts w:cs="Arial"/>
          <w:color w:val="auto"/>
          <w:sz w:val="22"/>
          <w:szCs w:val="22"/>
        </w:rPr>
        <w:t xml:space="preserve">Definitions </w:t>
      </w:r>
    </w:p>
    <w:p w:rsidR="00E72E3A" w:rsidRPr="007921F0" w:rsidRDefault="00E72E3A" w:rsidP="00E72E3A">
      <w:pPr>
        <w:pStyle w:val="Default"/>
        <w:numPr>
          <w:ilvl w:val="0"/>
          <w:numId w:val="4"/>
        </w:numPr>
        <w:spacing w:line="276" w:lineRule="auto"/>
        <w:rPr>
          <w:rFonts w:cs="Arial"/>
          <w:color w:val="auto"/>
          <w:sz w:val="22"/>
          <w:szCs w:val="22"/>
        </w:rPr>
      </w:pPr>
      <w:r w:rsidRPr="007921F0">
        <w:rPr>
          <w:rFonts w:cs="Arial"/>
          <w:color w:val="auto"/>
          <w:sz w:val="22"/>
          <w:szCs w:val="22"/>
        </w:rPr>
        <w:t>Influences on arts audiences: social, personal, psychological</w:t>
      </w:r>
    </w:p>
    <w:p w:rsidR="00E72E3A" w:rsidRPr="007921F0" w:rsidRDefault="00E72E3A" w:rsidP="00E72E3A">
      <w:pPr>
        <w:pStyle w:val="Default"/>
        <w:numPr>
          <w:ilvl w:val="0"/>
          <w:numId w:val="4"/>
        </w:numPr>
        <w:spacing w:line="276" w:lineRule="auto"/>
        <w:rPr>
          <w:rFonts w:cs="Arial"/>
          <w:color w:val="auto"/>
          <w:sz w:val="22"/>
          <w:szCs w:val="22"/>
        </w:rPr>
      </w:pPr>
      <w:r w:rsidRPr="007921F0">
        <w:rPr>
          <w:rFonts w:cs="Arial"/>
          <w:color w:val="auto"/>
          <w:sz w:val="22"/>
          <w:szCs w:val="22"/>
        </w:rPr>
        <w:t>Consumer markets:  from artist to the final user</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pStyle w:val="Default"/>
        <w:spacing w:line="276" w:lineRule="auto"/>
        <w:rPr>
          <w:rFonts w:cs="Arial"/>
          <w:b/>
          <w:color w:val="auto"/>
          <w:sz w:val="22"/>
          <w:szCs w:val="22"/>
        </w:rPr>
      </w:pPr>
      <w:r w:rsidRPr="007921F0">
        <w:rPr>
          <w:rFonts w:cs="Arial"/>
          <w:b/>
          <w:color w:val="auto"/>
          <w:sz w:val="22"/>
          <w:szCs w:val="22"/>
        </w:rPr>
        <w:t xml:space="preserve">Week 6: </w:t>
      </w:r>
      <w:r w:rsidRPr="007921F0">
        <w:rPr>
          <w:rFonts w:cs="Arial"/>
          <w:b/>
          <w:i/>
          <w:color w:val="auto"/>
          <w:sz w:val="22"/>
          <w:szCs w:val="22"/>
        </w:rPr>
        <w:t>Group course work project.</w:t>
      </w:r>
    </w:p>
    <w:p w:rsidR="00E72E3A" w:rsidRPr="007921F0" w:rsidRDefault="00E72E3A" w:rsidP="00E72E3A">
      <w:pPr>
        <w:pStyle w:val="Default"/>
        <w:spacing w:line="276" w:lineRule="auto"/>
        <w:rPr>
          <w:rFonts w:cs="Arial"/>
          <w:i/>
          <w:color w:val="auto"/>
          <w:sz w:val="22"/>
          <w:szCs w:val="22"/>
        </w:rPr>
      </w:pPr>
    </w:p>
    <w:p w:rsidR="00E72E3A" w:rsidRPr="007921F0" w:rsidRDefault="00E72E3A" w:rsidP="00E72E3A">
      <w:pPr>
        <w:pStyle w:val="Default"/>
        <w:spacing w:line="276" w:lineRule="auto"/>
        <w:rPr>
          <w:rFonts w:cs="Arial"/>
          <w:b/>
          <w:color w:val="auto"/>
          <w:sz w:val="22"/>
          <w:szCs w:val="22"/>
        </w:rPr>
      </w:pPr>
      <w:r w:rsidRPr="007921F0">
        <w:rPr>
          <w:rFonts w:cs="Arial"/>
          <w:b/>
          <w:color w:val="auto"/>
          <w:sz w:val="22"/>
          <w:szCs w:val="22"/>
        </w:rPr>
        <w:t>Week 7: Segmenting arts audiences</w:t>
      </w:r>
    </w:p>
    <w:p w:rsidR="00E72E3A" w:rsidRPr="007921F0" w:rsidRDefault="00E72E3A" w:rsidP="00E72E3A">
      <w:pPr>
        <w:pStyle w:val="Default"/>
        <w:numPr>
          <w:ilvl w:val="0"/>
          <w:numId w:val="5"/>
        </w:numPr>
        <w:spacing w:line="276" w:lineRule="auto"/>
        <w:rPr>
          <w:rFonts w:cs="Arial"/>
          <w:color w:val="auto"/>
          <w:sz w:val="22"/>
          <w:szCs w:val="22"/>
        </w:rPr>
      </w:pPr>
      <w:r w:rsidRPr="007921F0">
        <w:rPr>
          <w:rFonts w:cs="Arial"/>
          <w:color w:val="auto"/>
          <w:sz w:val="22"/>
          <w:szCs w:val="22"/>
        </w:rPr>
        <w:t>Identification of target markets and development of marketing mix programs</w:t>
      </w:r>
    </w:p>
    <w:p w:rsidR="00E72E3A" w:rsidRPr="007921F0" w:rsidRDefault="00E72E3A" w:rsidP="00E72E3A">
      <w:pPr>
        <w:pStyle w:val="Default"/>
        <w:numPr>
          <w:ilvl w:val="0"/>
          <w:numId w:val="5"/>
        </w:numPr>
        <w:spacing w:line="276" w:lineRule="auto"/>
        <w:rPr>
          <w:rFonts w:cs="Arial"/>
          <w:color w:val="auto"/>
          <w:sz w:val="22"/>
          <w:szCs w:val="22"/>
        </w:rPr>
      </w:pPr>
      <w:r w:rsidRPr="007921F0">
        <w:rPr>
          <w:rFonts w:cs="Arial"/>
          <w:color w:val="auto"/>
          <w:sz w:val="22"/>
          <w:szCs w:val="22"/>
        </w:rPr>
        <w:t>Audience development</w:t>
      </w:r>
    </w:p>
    <w:p w:rsidR="00E72E3A" w:rsidRPr="007921F0" w:rsidRDefault="00E72E3A" w:rsidP="00E72E3A">
      <w:pPr>
        <w:pStyle w:val="ListParagraph"/>
        <w:widowControl w:val="0"/>
        <w:numPr>
          <w:ilvl w:val="0"/>
          <w:numId w:val="5"/>
        </w:numPr>
        <w:autoSpaceDE w:val="0"/>
        <w:autoSpaceDN w:val="0"/>
        <w:adjustRightInd w:val="0"/>
        <w:spacing w:after="0"/>
        <w:rPr>
          <w:rFonts w:ascii="Arial" w:hAnsi="Arial" w:cs="Arial"/>
        </w:rPr>
      </w:pPr>
      <w:r w:rsidRPr="007921F0">
        <w:rPr>
          <w:rFonts w:ascii="Arial" w:hAnsi="Arial" w:cs="Arial"/>
        </w:rPr>
        <w:t>Industrial markets: art business to intermediary business</w:t>
      </w:r>
    </w:p>
    <w:p w:rsidR="00E72E3A" w:rsidRPr="007921F0" w:rsidRDefault="00E72E3A" w:rsidP="00E72E3A">
      <w:pPr>
        <w:pStyle w:val="Default"/>
        <w:numPr>
          <w:ilvl w:val="0"/>
          <w:numId w:val="5"/>
        </w:numPr>
        <w:spacing w:line="276" w:lineRule="auto"/>
        <w:rPr>
          <w:rFonts w:cs="Arial"/>
          <w:color w:val="auto"/>
          <w:sz w:val="22"/>
          <w:szCs w:val="22"/>
        </w:rPr>
      </w:pPr>
      <w:r w:rsidRPr="007921F0">
        <w:rPr>
          <w:rFonts w:cs="Arial"/>
          <w:color w:val="auto"/>
          <w:sz w:val="22"/>
          <w:szCs w:val="22"/>
        </w:rPr>
        <w:t>Gallery and agent relations</w:t>
      </w:r>
    </w:p>
    <w:p w:rsidR="00E72E3A" w:rsidRPr="007921F0" w:rsidRDefault="00E72E3A" w:rsidP="00E72E3A">
      <w:pPr>
        <w:pStyle w:val="Default"/>
        <w:numPr>
          <w:ilvl w:val="0"/>
          <w:numId w:val="5"/>
        </w:numPr>
        <w:spacing w:line="276" w:lineRule="auto"/>
        <w:rPr>
          <w:rFonts w:cs="Arial"/>
          <w:color w:val="auto"/>
          <w:sz w:val="22"/>
          <w:szCs w:val="22"/>
        </w:rPr>
      </w:pPr>
      <w:r w:rsidRPr="007921F0">
        <w:rPr>
          <w:rFonts w:cs="Arial"/>
          <w:color w:val="auto"/>
          <w:sz w:val="22"/>
          <w:szCs w:val="22"/>
        </w:rPr>
        <w:t xml:space="preserve">Market segmentation, targets and product positioning  </w:t>
      </w:r>
    </w:p>
    <w:p w:rsidR="00E72E3A" w:rsidRPr="007921F0" w:rsidRDefault="00E72E3A" w:rsidP="00E72E3A">
      <w:pPr>
        <w:pStyle w:val="Default"/>
        <w:numPr>
          <w:ilvl w:val="0"/>
          <w:numId w:val="5"/>
        </w:numPr>
        <w:spacing w:line="276" w:lineRule="auto"/>
        <w:rPr>
          <w:rFonts w:cs="Arial"/>
          <w:i/>
          <w:color w:val="auto"/>
          <w:sz w:val="22"/>
          <w:szCs w:val="22"/>
        </w:rPr>
      </w:pPr>
      <w:r w:rsidRPr="007921F0">
        <w:rPr>
          <w:rFonts w:cs="Arial"/>
          <w:i/>
          <w:color w:val="auto"/>
          <w:sz w:val="22"/>
          <w:szCs w:val="22"/>
        </w:rPr>
        <w:t>Return marked and graded test, task 1</w:t>
      </w:r>
    </w:p>
    <w:p w:rsidR="00E72E3A" w:rsidRPr="007921F0" w:rsidRDefault="00E72E3A" w:rsidP="00E72E3A">
      <w:pPr>
        <w:pStyle w:val="Default"/>
        <w:spacing w:before="240" w:line="276" w:lineRule="auto"/>
        <w:rPr>
          <w:rFonts w:cs="Arial"/>
          <w:b/>
          <w:color w:val="auto"/>
          <w:sz w:val="22"/>
          <w:szCs w:val="22"/>
        </w:rPr>
      </w:pPr>
      <w:r w:rsidRPr="007921F0">
        <w:rPr>
          <w:rFonts w:cs="Arial"/>
          <w:b/>
          <w:color w:val="auto"/>
          <w:sz w:val="22"/>
          <w:szCs w:val="22"/>
        </w:rPr>
        <w:t>Week 8: Marketing information systems</w:t>
      </w:r>
    </w:p>
    <w:p w:rsidR="00E72E3A" w:rsidRPr="007921F0" w:rsidRDefault="00E72E3A" w:rsidP="00E72E3A">
      <w:pPr>
        <w:pStyle w:val="Default"/>
        <w:numPr>
          <w:ilvl w:val="0"/>
          <w:numId w:val="6"/>
        </w:numPr>
        <w:spacing w:before="240" w:line="276" w:lineRule="auto"/>
        <w:rPr>
          <w:rFonts w:cs="Arial"/>
          <w:color w:val="auto"/>
          <w:sz w:val="22"/>
          <w:szCs w:val="22"/>
        </w:rPr>
      </w:pPr>
      <w:r w:rsidRPr="007921F0">
        <w:rPr>
          <w:rFonts w:cs="Arial"/>
          <w:color w:val="auto"/>
          <w:sz w:val="22"/>
          <w:szCs w:val="22"/>
        </w:rPr>
        <w:t>Researching and measuring arts audiences</w:t>
      </w:r>
    </w:p>
    <w:p w:rsidR="00E72E3A" w:rsidRPr="007921F0" w:rsidRDefault="00E72E3A" w:rsidP="00E72E3A">
      <w:pPr>
        <w:pStyle w:val="Default"/>
        <w:numPr>
          <w:ilvl w:val="0"/>
          <w:numId w:val="6"/>
        </w:numPr>
        <w:spacing w:line="276" w:lineRule="auto"/>
        <w:rPr>
          <w:rFonts w:cs="Arial"/>
          <w:b/>
          <w:color w:val="auto"/>
          <w:sz w:val="22"/>
          <w:szCs w:val="22"/>
        </w:rPr>
      </w:pPr>
      <w:r w:rsidRPr="007921F0">
        <w:rPr>
          <w:rFonts w:cs="Arial"/>
          <w:color w:val="auto"/>
          <w:sz w:val="22"/>
          <w:szCs w:val="22"/>
        </w:rPr>
        <w:t>Audience records gathering: profiling</w:t>
      </w:r>
    </w:p>
    <w:p w:rsidR="00E72E3A" w:rsidRPr="007921F0" w:rsidRDefault="00E72E3A" w:rsidP="00E72E3A">
      <w:pPr>
        <w:pStyle w:val="Default"/>
        <w:numPr>
          <w:ilvl w:val="0"/>
          <w:numId w:val="6"/>
        </w:numPr>
        <w:spacing w:line="276" w:lineRule="auto"/>
        <w:rPr>
          <w:rFonts w:cs="Arial"/>
          <w:color w:val="auto"/>
          <w:sz w:val="22"/>
          <w:szCs w:val="22"/>
        </w:rPr>
      </w:pPr>
      <w:r w:rsidRPr="007921F0">
        <w:rPr>
          <w:rFonts w:cs="Arial"/>
          <w:color w:val="auto"/>
          <w:sz w:val="22"/>
          <w:szCs w:val="22"/>
        </w:rPr>
        <w:t>Internal record system</w:t>
      </w:r>
    </w:p>
    <w:p w:rsidR="00E72E3A" w:rsidRPr="007921F0" w:rsidRDefault="00E72E3A" w:rsidP="00E72E3A">
      <w:pPr>
        <w:pStyle w:val="Default"/>
        <w:numPr>
          <w:ilvl w:val="0"/>
          <w:numId w:val="6"/>
        </w:numPr>
        <w:spacing w:line="276" w:lineRule="auto"/>
        <w:rPr>
          <w:rFonts w:cs="Arial"/>
          <w:color w:val="auto"/>
          <w:sz w:val="22"/>
          <w:szCs w:val="22"/>
        </w:rPr>
      </w:pPr>
      <w:r w:rsidRPr="007921F0">
        <w:rPr>
          <w:rFonts w:cs="Arial"/>
          <w:color w:val="auto"/>
          <w:sz w:val="22"/>
          <w:szCs w:val="22"/>
        </w:rPr>
        <w:t>Market intelligence</w:t>
      </w:r>
    </w:p>
    <w:p w:rsidR="00E72E3A" w:rsidRPr="007921F0" w:rsidRDefault="00E72E3A" w:rsidP="00E72E3A">
      <w:pPr>
        <w:pStyle w:val="Default"/>
        <w:numPr>
          <w:ilvl w:val="0"/>
          <w:numId w:val="6"/>
        </w:numPr>
        <w:spacing w:line="276" w:lineRule="auto"/>
        <w:rPr>
          <w:rFonts w:cs="Arial"/>
          <w:i/>
          <w:color w:val="auto"/>
          <w:sz w:val="22"/>
          <w:szCs w:val="22"/>
        </w:rPr>
      </w:pPr>
      <w:r w:rsidRPr="007921F0">
        <w:rPr>
          <w:rFonts w:cs="Arial"/>
          <w:i/>
          <w:color w:val="auto"/>
          <w:sz w:val="22"/>
          <w:szCs w:val="22"/>
          <w:u w:val="single"/>
        </w:rPr>
        <w:t>Assessment task 2:</w:t>
      </w:r>
      <w:r w:rsidRPr="007921F0">
        <w:rPr>
          <w:rFonts w:cs="Arial"/>
          <w:i/>
          <w:color w:val="auto"/>
          <w:sz w:val="22"/>
          <w:szCs w:val="22"/>
        </w:rPr>
        <w:t xml:space="preserve"> - Submission of individual presentation pack (10 marks)</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pStyle w:val="Default"/>
        <w:spacing w:line="276" w:lineRule="auto"/>
        <w:rPr>
          <w:rFonts w:cs="Arial"/>
          <w:b/>
          <w:color w:val="auto"/>
          <w:sz w:val="22"/>
          <w:szCs w:val="22"/>
        </w:rPr>
      </w:pPr>
      <w:r w:rsidRPr="007921F0">
        <w:rPr>
          <w:rFonts w:cs="Arial"/>
          <w:b/>
          <w:color w:val="auto"/>
          <w:sz w:val="22"/>
          <w:szCs w:val="22"/>
        </w:rPr>
        <w:t>Week 9: Marketing Mixing, branding and communicating</w:t>
      </w:r>
    </w:p>
    <w:p w:rsidR="00E72E3A" w:rsidRPr="007921F0" w:rsidRDefault="00E72E3A" w:rsidP="00E72E3A">
      <w:pPr>
        <w:pStyle w:val="Default"/>
        <w:numPr>
          <w:ilvl w:val="0"/>
          <w:numId w:val="7"/>
        </w:numPr>
        <w:spacing w:before="240" w:line="276" w:lineRule="auto"/>
        <w:rPr>
          <w:rFonts w:cs="Arial"/>
          <w:i/>
          <w:color w:val="auto"/>
          <w:sz w:val="22"/>
          <w:szCs w:val="22"/>
        </w:rPr>
      </w:pPr>
      <w:r w:rsidRPr="007921F0">
        <w:rPr>
          <w:rFonts w:cs="Arial"/>
          <w:i/>
          <w:color w:val="auto"/>
          <w:sz w:val="22"/>
          <w:szCs w:val="22"/>
        </w:rPr>
        <w:t>Study Visit to The Uganda Museum</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pStyle w:val="Default"/>
        <w:spacing w:line="276" w:lineRule="auto"/>
        <w:rPr>
          <w:rFonts w:cs="Arial"/>
          <w:b/>
          <w:color w:val="auto"/>
          <w:sz w:val="22"/>
          <w:szCs w:val="22"/>
        </w:rPr>
      </w:pPr>
      <w:r w:rsidRPr="007921F0">
        <w:rPr>
          <w:rFonts w:cs="Arial"/>
          <w:b/>
          <w:color w:val="auto"/>
          <w:sz w:val="22"/>
          <w:szCs w:val="22"/>
        </w:rPr>
        <w:t>Week 10: Promotional communications</w:t>
      </w:r>
    </w:p>
    <w:p w:rsidR="00E72E3A" w:rsidRPr="007921F0" w:rsidRDefault="00E72E3A" w:rsidP="00E72E3A">
      <w:pPr>
        <w:pStyle w:val="Default"/>
        <w:numPr>
          <w:ilvl w:val="0"/>
          <w:numId w:val="7"/>
        </w:numPr>
        <w:spacing w:before="240" w:line="276" w:lineRule="auto"/>
        <w:rPr>
          <w:rFonts w:cs="Arial"/>
          <w:color w:val="auto"/>
          <w:sz w:val="22"/>
          <w:szCs w:val="22"/>
        </w:rPr>
      </w:pPr>
      <w:r w:rsidRPr="007921F0">
        <w:rPr>
          <w:rFonts w:cs="Arial"/>
          <w:color w:val="auto"/>
          <w:sz w:val="22"/>
          <w:szCs w:val="22"/>
        </w:rPr>
        <w:t>Producing an integrated marketing communications campaign</w:t>
      </w:r>
    </w:p>
    <w:p w:rsidR="00E72E3A" w:rsidRPr="007921F0" w:rsidRDefault="00E72E3A" w:rsidP="00E72E3A">
      <w:pPr>
        <w:pStyle w:val="Default"/>
        <w:numPr>
          <w:ilvl w:val="0"/>
          <w:numId w:val="7"/>
        </w:numPr>
        <w:spacing w:line="276" w:lineRule="auto"/>
        <w:rPr>
          <w:rFonts w:cs="Arial"/>
          <w:color w:val="auto"/>
          <w:sz w:val="22"/>
          <w:szCs w:val="22"/>
        </w:rPr>
      </w:pPr>
      <w:r w:rsidRPr="007921F0">
        <w:rPr>
          <w:rFonts w:cs="Arial"/>
          <w:color w:val="auto"/>
          <w:sz w:val="22"/>
          <w:szCs w:val="22"/>
        </w:rPr>
        <w:t xml:space="preserve">Designing presentation packages including postcards, brochure, video tape, CD-ROM, website. </w:t>
      </w:r>
    </w:p>
    <w:p w:rsidR="00E72E3A" w:rsidRPr="007921F0" w:rsidRDefault="00E72E3A" w:rsidP="00E72E3A">
      <w:pPr>
        <w:pStyle w:val="Default"/>
        <w:numPr>
          <w:ilvl w:val="0"/>
          <w:numId w:val="7"/>
        </w:numPr>
        <w:spacing w:line="276" w:lineRule="auto"/>
        <w:rPr>
          <w:rFonts w:cs="Arial"/>
          <w:color w:val="auto"/>
          <w:sz w:val="22"/>
          <w:szCs w:val="22"/>
        </w:rPr>
      </w:pPr>
      <w:r w:rsidRPr="007921F0">
        <w:rPr>
          <w:rFonts w:cs="Arial"/>
          <w:i/>
          <w:color w:val="auto"/>
          <w:sz w:val="22"/>
          <w:szCs w:val="22"/>
          <w:u w:val="single"/>
        </w:rPr>
        <w:t>Assessment task 3:</w:t>
      </w:r>
      <w:r w:rsidRPr="007921F0">
        <w:rPr>
          <w:rFonts w:cs="Arial"/>
          <w:i/>
          <w:color w:val="auto"/>
          <w:sz w:val="22"/>
          <w:szCs w:val="22"/>
        </w:rPr>
        <w:t xml:space="preserve"> Group Project Proposal</w:t>
      </w:r>
    </w:p>
    <w:p w:rsidR="00E72E3A" w:rsidRPr="007921F0" w:rsidRDefault="00E72E3A" w:rsidP="00E72E3A">
      <w:pPr>
        <w:pStyle w:val="Default"/>
        <w:spacing w:line="276" w:lineRule="auto"/>
        <w:rPr>
          <w:rFonts w:cs="Arial"/>
          <w:color w:val="auto"/>
          <w:sz w:val="22"/>
          <w:szCs w:val="22"/>
        </w:rPr>
      </w:pPr>
      <w:r w:rsidRPr="007921F0">
        <w:rPr>
          <w:rFonts w:cs="Arial"/>
          <w:color w:val="auto"/>
          <w:sz w:val="22"/>
          <w:szCs w:val="22"/>
        </w:rPr>
        <w:t xml:space="preserve"> </w:t>
      </w:r>
    </w:p>
    <w:p w:rsidR="00E72E3A" w:rsidRPr="007921F0" w:rsidRDefault="00E72E3A" w:rsidP="00E72E3A">
      <w:pPr>
        <w:rPr>
          <w:rFonts w:ascii="Arial" w:hAnsi="Arial" w:cs="Arial"/>
          <w:b/>
        </w:rPr>
      </w:pPr>
      <w:r w:rsidRPr="007921F0">
        <w:rPr>
          <w:rFonts w:ascii="Arial" w:hAnsi="Arial" w:cs="Arial"/>
          <w:b/>
        </w:rPr>
        <w:t>Week 11: Research analysis, and response</w:t>
      </w:r>
    </w:p>
    <w:p w:rsidR="00E72E3A" w:rsidRPr="007921F0" w:rsidRDefault="00E72E3A" w:rsidP="00E72E3A">
      <w:pPr>
        <w:pStyle w:val="ListParagraph"/>
        <w:widowControl w:val="0"/>
        <w:numPr>
          <w:ilvl w:val="0"/>
          <w:numId w:val="7"/>
        </w:numPr>
        <w:autoSpaceDE w:val="0"/>
        <w:autoSpaceDN w:val="0"/>
        <w:adjustRightInd w:val="0"/>
        <w:spacing w:after="0"/>
        <w:rPr>
          <w:rFonts w:ascii="Arial" w:hAnsi="Arial" w:cs="Arial"/>
        </w:rPr>
      </w:pPr>
      <w:r w:rsidRPr="007921F0">
        <w:rPr>
          <w:rFonts w:ascii="Arial" w:hAnsi="Arial" w:cs="Arial"/>
        </w:rPr>
        <w:t>Presentation packages contn’d…</w:t>
      </w:r>
    </w:p>
    <w:p w:rsidR="00E72E3A" w:rsidRPr="007921F0" w:rsidRDefault="00E72E3A" w:rsidP="00E72E3A">
      <w:pPr>
        <w:spacing w:before="240"/>
        <w:rPr>
          <w:rFonts w:ascii="Arial" w:hAnsi="Arial" w:cs="Arial"/>
          <w:b/>
        </w:rPr>
      </w:pPr>
      <w:r w:rsidRPr="007921F0">
        <w:rPr>
          <w:rFonts w:ascii="Arial" w:hAnsi="Arial" w:cs="Arial"/>
          <w:b/>
        </w:rPr>
        <w:lastRenderedPageBreak/>
        <w:t>Week 12:</w:t>
      </w:r>
    </w:p>
    <w:p w:rsidR="00E72E3A" w:rsidRPr="007921F0" w:rsidRDefault="00E72E3A" w:rsidP="00E72E3A">
      <w:pPr>
        <w:pStyle w:val="Default"/>
        <w:numPr>
          <w:ilvl w:val="0"/>
          <w:numId w:val="7"/>
        </w:numPr>
        <w:spacing w:line="276" w:lineRule="auto"/>
        <w:rPr>
          <w:rFonts w:cs="Arial"/>
          <w:color w:val="auto"/>
          <w:sz w:val="22"/>
          <w:szCs w:val="22"/>
        </w:rPr>
      </w:pPr>
      <w:r w:rsidRPr="007921F0">
        <w:rPr>
          <w:rFonts w:cs="Arial"/>
          <w:i/>
          <w:color w:val="auto"/>
          <w:sz w:val="22"/>
          <w:szCs w:val="22"/>
        </w:rPr>
        <w:t>Submission and public presentation of group project proposal – 20 marks</w:t>
      </w:r>
    </w:p>
    <w:p w:rsidR="00E72E3A" w:rsidRPr="007921F0" w:rsidRDefault="00E72E3A" w:rsidP="00E72E3A">
      <w:pPr>
        <w:pStyle w:val="Default"/>
        <w:numPr>
          <w:ilvl w:val="0"/>
          <w:numId w:val="7"/>
        </w:numPr>
        <w:spacing w:line="276" w:lineRule="auto"/>
        <w:rPr>
          <w:rFonts w:cs="Arial"/>
          <w:i/>
          <w:color w:val="auto"/>
          <w:sz w:val="22"/>
          <w:szCs w:val="22"/>
        </w:rPr>
      </w:pPr>
      <w:r w:rsidRPr="007921F0">
        <w:rPr>
          <w:rFonts w:cs="Arial"/>
          <w:i/>
          <w:color w:val="auto"/>
          <w:sz w:val="22"/>
          <w:szCs w:val="22"/>
        </w:rPr>
        <w:t>Take home reading –Sidney Littlefield Kasfir, 1996: ‘African Art In A Suitcase: How value travels’: Transition issue 69</w:t>
      </w:r>
    </w:p>
    <w:p w:rsidR="00E72E3A" w:rsidRPr="007921F0" w:rsidRDefault="00E72E3A" w:rsidP="00E72E3A">
      <w:pPr>
        <w:pStyle w:val="Default"/>
        <w:spacing w:line="276" w:lineRule="auto"/>
        <w:rPr>
          <w:rFonts w:cs="Arial"/>
          <w:b/>
          <w:color w:val="auto"/>
          <w:sz w:val="22"/>
          <w:szCs w:val="22"/>
        </w:rPr>
      </w:pPr>
    </w:p>
    <w:p w:rsidR="00E72E3A" w:rsidRPr="007921F0" w:rsidRDefault="00E72E3A" w:rsidP="00E72E3A">
      <w:pPr>
        <w:pStyle w:val="Default"/>
        <w:spacing w:line="276" w:lineRule="auto"/>
        <w:rPr>
          <w:rFonts w:cs="Arial"/>
          <w:b/>
          <w:color w:val="auto"/>
          <w:sz w:val="22"/>
          <w:szCs w:val="22"/>
        </w:rPr>
      </w:pPr>
      <w:r w:rsidRPr="007921F0">
        <w:rPr>
          <w:rFonts w:cs="Arial"/>
          <w:b/>
          <w:color w:val="auto"/>
          <w:sz w:val="22"/>
          <w:szCs w:val="22"/>
        </w:rPr>
        <w:t>Week 13: Arts Marketing in relation to Uganda’s economic structure</w:t>
      </w:r>
    </w:p>
    <w:p w:rsidR="00E72E3A" w:rsidRPr="007921F0" w:rsidRDefault="00E72E3A" w:rsidP="00E72E3A">
      <w:pPr>
        <w:pStyle w:val="Default"/>
        <w:numPr>
          <w:ilvl w:val="0"/>
          <w:numId w:val="8"/>
        </w:numPr>
        <w:spacing w:before="240" w:line="276" w:lineRule="auto"/>
        <w:rPr>
          <w:rFonts w:cs="Arial"/>
          <w:color w:val="auto"/>
          <w:sz w:val="22"/>
          <w:szCs w:val="22"/>
        </w:rPr>
      </w:pPr>
      <w:r w:rsidRPr="007921F0">
        <w:rPr>
          <w:rFonts w:cs="Arial"/>
          <w:color w:val="auto"/>
          <w:sz w:val="22"/>
          <w:szCs w:val="22"/>
        </w:rPr>
        <w:t>Emphasis on the importance of audiences as consumers</w:t>
      </w:r>
    </w:p>
    <w:p w:rsidR="00E72E3A" w:rsidRPr="007921F0" w:rsidRDefault="00E72E3A" w:rsidP="00E72E3A">
      <w:pPr>
        <w:pStyle w:val="Default"/>
        <w:spacing w:before="240" w:line="276" w:lineRule="auto"/>
        <w:rPr>
          <w:rFonts w:cs="Arial"/>
          <w:b/>
          <w:color w:val="auto"/>
          <w:sz w:val="22"/>
          <w:szCs w:val="22"/>
        </w:rPr>
      </w:pPr>
      <w:r w:rsidRPr="007921F0">
        <w:rPr>
          <w:rFonts w:cs="Arial"/>
          <w:b/>
          <w:color w:val="auto"/>
          <w:sz w:val="22"/>
          <w:szCs w:val="22"/>
        </w:rPr>
        <w:t>Week 14</w:t>
      </w:r>
      <w:r w:rsidRPr="007921F0">
        <w:rPr>
          <w:rFonts w:cs="Arial"/>
          <w:color w:val="auto"/>
          <w:sz w:val="22"/>
          <w:szCs w:val="22"/>
        </w:rPr>
        <w:t xml:space="preserve">: </w:t>
      </w:r>
      <w:r w:rsidRPr="007921F0">
        <w:rPr>
          <w:rFonts w:cs="Arial"/>
          <w:b/>
          <w:color w:val="auto"/>
          <w:sz w:val="22"/>
          <w:szCs w:val="22"/>
        </w:rPr>
        <w:t>Discussion based on Sydney Littlefield Kasfir’s article</w:t>
      </w:r>
    </w:p>
    <w:p w:rsidR="00E72E3A" w:rsidRPr="007921F0" w:rsidRDefault="00E72E3A" w:rsidP="00E72E3A">
      <w:pPr>
        <w:pStyle w:val="Default"/>
        <w:numPr>
          <w:ilvl w:val="0"/>
          <w:numId w:val="8"/>
        </w:numPr>
        <w:spacing w:before="240" w:line="276" w:lineRule="auto"/>
        <w:rPr>
          <w:rFonts w:cs="Arial"/>
          <w:color w:val="auto"/>
          <w:sz w:val="22"/>
          <w:szCs w:val="22"/>
        </w:rPr>
      </w:pPr>
      <w:r w:rsidRPr="007921F0">
        <w:rPr>
          <w:rFonts w:cs="Arial"/>
          <w:color w:val="auto"/>
          <w:sz w:val="22"/>
          <w:szCs w:val="22"/>
        </w:rPr>
        <w:t>Lecturer and student evaluation of the course</w:t>
      </w:r>
    </w:p>
    <w:p w:rsidR="00E72E3A" w:rsidRPr="007921F0" w:rsidRDefault="00E72E3A" w:rsidP="00E72E3A">
      <w:pPr>
        <w:pStyle w:val="Default"/>
        <w:numPr>
          <w:ilvl w:val="0"/>
          <w:numId w:val="8"/>
        </w:numPr>
        <w:spacing w:line="276" w:lineRule="auto"/>
        <w:rPr>
          <w:rFonts w:cs="Arial"/>
          <w:i/>
          <w:color w:val="auto"/>
          <w:sz w:val="22"/>
          <w:szCs w:val="22"/>
        </w:rPr>
      </w:pPr>
      <w:r w:rsidRPr="007921F0">
        <w:rPr>
          <w:rFonts w:cs="Arial"/>
          <w:i/>
          <w:color w:val="auto"/>
          <w:sz w:val="22"/>
          <w:szCs w:val="22"/>
        </w:rPr>
        <w:t xml:space="preserve">return marked group project proposal task </w:t>
      </w:r>
    </w:p>
    <w:p w:rsidR="00E72E3A" w:rsidRPr="007921F0" w:rsidRDefault="00E72E3A" w:rsidP="00E72E3A">
      <w:pPr>
        <w:pStyle w:val="Default"/>
        <w:numPr>
          <w:ilvl w:val="0"/>
          <w:numId w:val="8"/>
        </w:numPr>
        <w:spacing w:line="276" w:lineRule="auto"/>
        <w:rPr>
          <w:rFonts w:cs="Arial"/>
          <w:i/>
          <w:color w:val="auto"/>
          <w:sz w:val="22"/>
          <w:szCs w:val="22"/>
        </w:rPr>
      </w:pPr>
      <w:r w:rsidRPr="007921F0">
        <w:rPr>
          <w:rFonts w:cs="Arial"/>
          <w:i/>
          <w:color w:val="auto"/>
          <w:sz w:val="22"/>
          <w:szCs w:val="22"/>
        </w:rPr>
        <w:t>Course work marks displayed 40%</w:t>
      </w:r>
    </w:p>
    <w:p w:rsidR="00E72E3A" w:rsidRPr="007921F0" w:rsidRDefault="00E72E3A" w:rsidP="00E72E3A">
      <w:pPr>
        <w:spacing w:before="240"/>
        <w:rPr>
          <w:rFonts w:ascii="Arial" w:hAnsi="Arial" w:cs="Arial"/>
          <w:b/>
        </w:rPr>
      </w:pPr>
      <w:r w:rsidRPr="007921F0">
        <w:rPr>
          <w:rFonts w:ascii="Arial" w:hAnsi="Arial" w:cs="Arial"/>
          <w:b/>
        </w:rPr>
        <w:t>Week 15 - 17: Examinations</w:t>
      </w:r>
    </w:p>
    <w:p w:rsidR="00E72E3A" w:rsidRPr="007921F0" w:rsidRDefault="00E72E3A" w:rsidP="00E72E3A">
      <w:pPr>
        <w:tabs>
          <w:tab w:val="left" w:pos="600"/>
          <w:tab w:val="left" w:pos="2880"/>
        </w:tabs>
        <w:spacing w:before="120"/>
        <w:rPr>
          <w:rFonts w:ascii="Arial" w:hAnsi="Arial" w:cs="Arial"/>
        </w:rPr>
      </w:pPr>
      <w:r w:rsidRPr="007921F0">
        <w:rPr>
          <w:rFonts w:ascii="Arial" w:hAnsi="Arial" w:cs="Arial"/>
          <w:b/>
        </w:rPr>
        <w:t>Learning Outcomes</w:t>
      </w:r>
    </w:p>
    <w:p w:rsidR="00E72E3A" w:rsidRPr="007921F0" w:rsidRDefault="00E72E3A" w:rsidP="00E72E3A">
      <w:pPr>
        <w:pStyle w:val="Default"/>
        <w:spacing w:before="240" w:line="276" w:lineRule="auto"/>
        <w:rPr>
          <w:rFonts w:cs="Arial"/>
          <w:color w:val="auto"/>
          <w:sz w:val="22"/>
          <w:szCs w:val="22"/>
        </w:rPr>
      </w:pPr>
      <w:r w:rsidRPr="007921F0">
        <w:rPr>
          <w:rFonts w:cs="Arial"/>
          <w:color w:val="auto"/>
          <w:sz w:val="22"/>
          <w:szCs w:val="22"/>
        </w:rPr>
        <w:t xml:space="preserve">By the end of this course students will be able to describe the arts industry, evaluate its market environment, construct marketing information systems, interpret research data, and create responses. </w:t>
      </w:r>
    </w:p>
    <w:p w:rsidR="00E72E3A" w:rsidRPr="007921F0" w:rsidRDefault="00E72E3A" w:rsidP="00E72E3A">
      <w:pPr>
        <w:pStyle w:val="Default"/>
        <w:spacing w:before="240" w:line="276" w:lineRule="auto"/>
        <w:rPr>
          <w:rFonts w:cs="Arial"/>
          <w:color w:val="auto"/>
          <w:sz w:val="22"/>
          <w:szCs w:val="22"/>
        </w:rPr>
      </w:pPr>
      <w:r w:rsidRPr="007921F0">
        <w:rPr>
          <w:rFonts w:cs="Arial"/>
          <w:b/>
          <w:color w:val="auto"/>
          <w:sz w:val="22"/>
          <w:szCs w:val="22"/>
        </w:rPr>
        <w:t>Teaching Strategies</w:t>
      </w:r>
    </w:p>
    <w:p w:rsidR="00E72E3A" w:rsidRPr="00F75ACD" w:rsidRDefault="00E72E3A" w:rsidP="00E72E3A">
      <w:pPr>
        <w:spacing w:before="240"/>
        <w:jc w:val="both"/>
        <w:rPr>
          <w:rFonts w:ascii="Arial" w:hAnsi="Arial" w:cs="Arial"/>
        </w:rPr>
      </w:pPr>
      <w:r w:rsidRPr="007921F0">
        <w:rPr>
          <w:rFonts w:ascii="Arial" w:hAnsi="Arial" w:cs="Arial"/>
        </w:rPr>
        <w:t>Teaching and learning will be conducted through lectures, visiting artists’ talks, film and video screenings, exhibition space tours, online communication and out of class consultations. Students are expected to attend lectures and seminars, participate in group work and discussions; do course work, tests and exams; and lastly read and research independently. Students should be able to use Microsoft Word, as assignments will need to be typed.  Knowledge of Photoshop and Access programs will be an added advantage for independent and group project work.</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pStyle w:val="Default"/>
        <w:spacing w:line="276" w:lineRule="auto"/>
        <w:rPr>
          <w:rFonts w:cs="Arial"/>
          <w:b/>
          <w:color w:val="auto"/>
          <w:sz w:val="22"/>
          <w:szCs w:val="22"/>
          <w:lang w:val="en-AU"/>
        </w:rPr>
      </w:pPr>
      <w:r w:rsidRPr="007921F0">
        <w:rPr>
          <w:rFonts w:cs="Arial"/>
          <w:b/>
          <w:color w:val="auto"/>
          <w:sz w:val="22"/>
          <w:szCs w:val="22"/>
        </w:rPr>
        <w:t>Reading / References Materials</w:t>
      </w:r>
    </w:p>
    <w:p w:rsidR="00E72E3A" w:rsidRPr="007921F0" w:rsidRDefault="00E72E3A" w:rsidP="00E72E3A">
      <w:pPr>
        <w:pStyle w:val="Default"/>
        <w:spacing w:line="276" w:lineRule="auto"/>
        <w:rPr>
          <w:rFonts w:cs="Arial"/>
          <w:color w:val="auto"/>
          <w:sz w:val="22"/>
          <w:szCs w:val="22"/>
          <w:lang w:val="en-AU"/>
        </w:rPr>
      </w:pPr>
    </w:p>
    <w:p w:rsidR="00E72E3A" w:rsidRPr="007921F0" w:rsidRDefault="00E72E3A" w:rsidP="00E72E3A">
      <w:pPr>
        <w:pStyle w:val="Default"/>
        <w:numPr>
          <w:ilvl w:val="0"/>
          <w:numId w:val="9"/>
        </w:numPr>
        <w:spacing w:line="276" w:lineRule="auto"/>
        <w:rPr>
          <w:rFonts w:cs="Arial"/>
          <w:i/>
          <w:color w:val="auto"/>
          <w:sz w:val="22"/>
          <w:szCs w:val="22"/>
        </w:rPr>
      </w:pPr>
      <w:r w:rsidRPr="007921F0">
        <w:rPr>
          <w:rFonts w:cs="Arial"/>
          <w:color w:val="auto"/>
          <w:sz w:val="22"/>
          <w:szCs w:val="22"/>
        </w:rPr>
        <w:t xml:space="preserve">Elizabeth Hill, Catherine O’Sullivan &amp; Terry O’Sullivan: 1995: </w:t>
      </w:r>
      <w:r w:rsidRPr="007921F0">
        <w:rPr>
          <w:rFonts w:cs="Arial"/>
          <w:color w:val="auto"/>
          <w:sz w:val="22"/>
          <w:szCs w:val="22"/>
          <w:u w:val="single"/>
        </w:rPr>
        <w:t>Creative Arts Marketing</w:t>
      </w:r>
      <w:r w:rsidRPr="007921F0">
        <w:rPr>
          <w:rFonts w:cs="Arial"/>
          <w:color w:val="auto"/>
          <w:sz w:val="22"/>
          <w:szCs w:val="22"/>
        </w:rPr>
        <w:t xml:space="preserve">, Butterworth-Heinemann; </w:t>
      </w:r>
      <w:r w:rsidRPr="007921F0">
        <w:rPr>
          <w:rFonts w:cs="Arial"/>
          <w:i/>
          <w:color w:val="auto"/>
          <w:sz w:val="22"/>
          <w:szCs w:val="22"/>
        </w:rPr>
        <w:t>available in art school library</w:t>
      </w:r>
    </w:p>
    <w:p w:rsidR="00E72E3A" w:rsidRPr="007921F0" w:rsidRDefault="00E72E3A" w:rsidP="00E72E3A">
      <w:pPr>
        <w:pStyle w:val="Default"/>
        <w:spacing w:line="276" w:lineRule="auto"/>
        <w:ind w:left="360"/>
        <w:rPr>
          <w:rFonts w:cs="Arial"/>
          <w:color w:val="auto"/>
          <w:sz w:val="22"/>
          <w:szCs w:val="22"/>
        </w:rPr>
      </w:pPr>
    </w:p>
    <w:p w:rsidR="00E72E3A" w:rsidRPr="007921F0" w:rsidRDefault="00E72E3A" w:rsidP="00E72E3A">
      <w:pPr>
        <w:pStyle w:val="Default"/>
        <w:numPr>
          <w:ilvl w:val="0"/>
          <w:numId w:val="9"/>
        </w:numPr>
        <w:spacing w:line="276" w:lineRule="auto"/>
        <w:rPr>
          <w:rFonts w:cs="Arial"/>
          <w:i/>
          <w:color w:val="auto"/>
          <w:sz w:val="22"/>
          <w:szCs w:val="22"/>
        </w:rPr>
      </w:pPr>
      <w:r w:rsidRPr="007921F0">
        <w:rPr>
          <w:rFonts w:cs="Arial"/>
          <w:color w:val="auto"/>
          <w:sz w:val="22"/>
          <w:szCs w:val="22"/>
        </w:rPr>
        <w:t xml:space="preserve">Ed. John Picton, Robert Loder &amp; Elsbeth Court: 2002: </w:t>
      </w:r>
      <w:r w:rsidRPr="007921F0">
        <w:rPr>
          <w:rFonts w:cs="Arial"/>
          <w:color w:val="auto"/>
          <w:sz w:val="22"/>
          <w:szCs w:val="22"/>
          <w:u w:val="single"/>
        </w:rPr>
        <w:t>Action and Vision: Painting and sculpture in Ethiopia, Kenya and Uganda from 1980</w:t>
      </w:r>
      <w:r w:rsidRPr="007921F0">
        <w:rPr>
          <w:rFonts w:cs="Arial"/>
          <w:color w:val="auto"/>
          <w:sz w:val="22"/>
          <w:szCs w:val="22"/>
        </w:rPr>
        <w:t xml:space="preserve">: London, The Triangle Arts Trust (exhibition catalogue) </w:t>
      </w:r>
      <w:r w:rsidRPr="007921F0">
        <w:rPr>
          <w:rFonts w:cs="Arial"/>
          <w:i/>
          <w:color w:val="auto"/>
          <w:sz w:val="22"/>
          <w:szCs w:val="22"/>
        </w:rPr>
        <w:t>available in art school library</w:t>
      </w:r>
    </w:p>
    <w:p w:rsidR="00E72E3A" w:rsidRPr="007921F0" w:rsidRDefault="00E72E3A" w:rsidP="00E72E3A">
      <w:pPr>
        <w:pStyle w:val="Default"/>
        <w:spacing w:line="276" w:lineRule="auto"/>
        <w:rPr>
          <w:rFonts w:cs="Arial"/>
          <w:i/>
          <w:color w:val="auto"/>
          <w:sz w:val="22"/>
          <w:szCs w:val="22"/>
        </w:rPr>
      </w:pPr>
    </w:p>
    <w:p w:rsidR="00E72E3A" w:rsidRPr="007921F0" w:rsidRDefault="00E72E3A" w:rsidP="00E72E3A">
      <w:pPr>
        <w:pStyle w:val="Default"/>
        <w:numPr>
          <w:ilvl w:val="0"/>
          <w:numId w:val="9"/>
        </w:numPr>
        <w:spacing w:line="276" w:lineRule="auto"/>
        <w:rPr>
          <w:rFonts w:cs="Arial"/>
          <w:color w:val="auto"/>
          <w:sz w:val="22"/>
          <w:szCs w:val="22"/>
        </w:rPr>
      </w:pPr>
      <w:r w:rsidRPr="007921F0">
        <w:rPr>
          <w:rFonts w:cs="Arial"/>
          <w:color w:val="auto"/>
          <w:sz w:val="22"/>
          <w:szCs w:val="22"/>
        </w:rPr>
        <w:t xml:space="preserve">Kyeyune, George, 2002: “Uganda’s Visual environment: Development and Change”; </w:t>
      </w:r>
      <w:r w:rsidRPr="007921F0">
        <w:rPr>
          <w:rFonts w:cs="Arial"/>
          <w:i/>
          <w:color w:val="auto"/>
          <w:sz w:val="22"/>
          <w:szCs w:val="22"/>
        </w:rPr>
        <w:t>Action and Vision: Painting and Sculpture in Ethiopia, Kenya and Uganda from 1980</w:t>
      </w:r>
      <w:r w:rsidRPr="007921F0">
        <w:rPr>
          <w:rFonts w:cs="Arial"/>
          <w:color w:val="auto"/>
          <w:sz w:val="22"/>
          <w:szCs w:val="22"/>
        </w:rPr>
        <w:t xml:space="preserve">; </w:t>
      </w:r>
      <w:r w:rsidRPr="007921F0">
        <w:rPr>
          <w:rFonts w:cs="Arial"/>
          <w:color w:val="auto"/>
          <w:sz w:val="22"/>
          <w:szCs w:val="22"/>
        </w:rPr>
        <w:lastRenderedPageBreak/>
        <w:t>London: The Triangle Arts Trust</w:t>
      </w:r>
    </w:p>
    <w:p w:rsidR="00E72E3A" w:rsidRPr="007921F0" w:rsidRDefault="00E72E3A" w:rsidP="00E72E3A">
      <w:pPr>
        <w:pStyle w:val="Default"/>
        <w:spacing w:line="276" w:lineRule="auto"/>
        <w:rPr>
          <w:rFonts w:cs="Arial"/>
          <w:i/>
          <w:color w:val="auto"/>
          <w:sz w:val="22"/>
          <w:szCs w:val="22"/>
        </w:rPr>
      </w:pPr>
    </w:p>
    <w:p w:rsidR="00E72E3A" w:rsidRPr="007921F0" w:rsidRDefault="00E72E3A" w:rsidP="00E72E3A">
      <w:pPr>
        <w:pStyle w:val="Default"/>
        <w:numPr>
          <w:ilvl w:val="0"/>
          <w:numId w:val="9"/>
        </w:numPr>
        <w:spacing w:line="276" w:lineRule="auto"/>
        <w:rPr>
          <w:rFonts w:cs="Arial"/>
          <w:i/>
          <w:color w:val="auto"/>
          <w:sz w:val="22"/>
          <w:szCs w:val="22"/>
        </w:rPr>
      </w:pPr>
      <w:r w:rsidRPr="007921F0">
        <w:rPr>
          <w:rFonts w:cs="Arial"/>
          <w:i/>
          <w:color w:val="auto"/>
          <w:sz w:val="22"/>
          <w:szCs w:val="22"/>
        </w:rPr>
        <w:t>Sidney Littlefield Kasfir, 1996: ‘African Art In A Suitcase: How value travels’: Transition issue 69</w:t>
      </w:r>
    </w:p>
    <w:p w:rsidR="00E72E3A" w:rsidRPr="007921F0" w:rsidRDefault="00E72E3A" w:rsidP="00E72E3A">
      <w:pPr>
        <w:pStyle w:val="Default"/>
        <w:spacing w:line="276" w:lineRule="auto"/>
        <w:rPr>
          <w:rFonts w:cs="Arial"/>
          <w:i/>
          <w:color w:val="auto"/>
          <w:sz w:val="22"/>
          <w:szCs w:val="22"/>
        </w:rPr>
      </w:pPr>
    </w:p>
    <w:p w:rsidR="00E72E3A" w:rsidRPr="007921F0" w:rsidRDefault="00E72E3A" w:rsidP="00E72E3A">
      <w:pPr>
        <w:pStyle w:val="Default"/>
        <w:numPr>
          <w:ilvl w:val="0"/>
          <w:numId w:val="9"/>
        </w:numPr>
        <w:spacing w:line="276" w:lineRule="auto"/>
        <w:rPr>
          <w:rFonts w:cs="Arial"/>
          <w:i/>
          <w:color w:val="auto"/>
          <w:sz w:val="22"/>
          <w:szCs w:val="22"/>
        </w:rPr>
      </w:pPr>
      <w:r w:rsidRPr="007921F0">
        <w:rPr>
          <w:rFonts w:cs="Arial"/>
          <w:color w:val="auto"/>
          <w:sz w:val="22"/>
          <w:szCs w:val="22"/>
          <w:u w:val="single"/>
        </w:rPr>
        <w:t>Transition</w:t>
      </w:r>
      <w:r w:rsidRPr="007921F0">
        <w:rPr>
          <w:rFonts w:cs="Arial"/>
          <w:color w:val="auto"/>
          <w:sz w:val="22"/>
          <w:szCs w:val="22"/>
        </w:rPr>
        <w:t>: An International Review, issue 69, V6 N1, Spring 1996 (ed. Wole Soyinka, Chairman of the Editorial Board)</w:t>
      </w:r>
    </w:p>
    <w:p w:rsidR="00E72E3A" w:rsidRPr="007921F0" w:rsidRDefault="00E72E3A" w:rsidP="00E72E3A">
      <w:pPr>
        <w:pStyle w:val="Default"/>
        <w:spacing w:line="276" w:lineRule="auto"/>
        <w:rPr>
          <w:rFonts w:cs="Arial"/>
          <w:color w:val="auto"/>
          <w:sz w:val="22"/>
          <w:szCs w:val="22"/>
        </w:rPr>
      </w:pPr>
    </w:p>
    <w:p w:rsidR="00E72E3A" w:rsidRPr="007921F0" w:rsidRDefault="00E72E3A" w:rsidP="00E72E3A">
      <w:pPr>
        <w:pStyle w:val="Default"/>
        <w:numPr>
          <w:ilvl w:val="0"/>
          <w:numId w:val="9"/>
        </w:numPr>
        <w:spacing w:line="276" w:lineRule="auto"/>
        <w:rPr>
          <w:rFonts w:cs="Arial"/>
          <w:color w:val="auto"/>
          <w:sz w:val="22"/>
          <w:szCs w:val="22"/>
        </w:rPr>
      </w:pPr>
      <w:r w:rsidRPr="007921F0">
        <w:rPr>
          <w:rFonts w:cs="Arial"/>
          <w:i/>
          <w:color w:val="auto"/>
          <w:sz w:val="22"/>
          <w:szCs w:val="22"/>
        </w:rPr>
        <w:t>Students are required to use the Internet and the Main Library as much as possible. Where finances allow, they are encouraged to buy personal books</w:t>
      </w:r>
      <w:r w:rsidRPr="007921F0">
        <w:rPr>
          <w:rFonts w:cs="Arial"/>
          <w:color w:val="auto"/>
          <w:sz w:val="22"/>
          <w:szCs w:val="22"/>
        </w:rPr>
        <w:t>.</w:t>
      </w:r>
    </w:p>
    <w:p w:rsidR="00E72E3A" w:rsidRPr="007921F0" w:rsidRDefault="00E72E3A" w:rsidP="00E72E3A">
      <w:pPr>
        <w:pStyle w:val="Default"/>
        <w:spacing w:line="276" w:lineRule="auto"/>
        <w:rPr>
          <w:rFonts w:cs="Arial"/>
          <w:color w:val="auto"/>
          <w:sz w:val="22"/>
          <w:szCs w:val="22"/>
        </w:rPr>
      </w:pP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DEF"/>
    <w:multiLevelType w:val="hybridMultilevel"/>
    <w:tmpl w:val="C09A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144EB"/>
    <w:multiLevelType w:val="hybridMultilevel"/>
    <w:tmpl w:val="F4388B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4BF3DE2"/>
    <w:multiLevelType w:val="hybridMultilevel"/>
    <w:tmpl w:val="AF32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C0961"/>
    <w:multiLevelType w:val="hybridMultilevel"/>
    <w:tmpl w:val="4E8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D96"/>
    <w:multiLevelType w:val="hybridMultilevel"/>
    <w:tmpl w:val="A43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12B07"/>
    <w:multiLevelType w:val="hybridMultilevel"/>
    <w:tmpl w:val="1D5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A7690"/>
    <w:multiLevelType w:val="hybridMultilevel"/>
    <w:tmpl w:val="15B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06517"/>
    <w:multiLevelType w:val="hybridMultilevel"/>
    <w:tmpl w:val="F36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60EA8"/>
    <w:multiLevelType w:val="hybridMultilevel"/>
    <w:tmpl w:val="52D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3"/>
  </w:num>
  <w:num w:numId="6">
    <w:abstractNumId w:val="2"/>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2E3A"/>
    <w:rsid w:val="000F6F9D"/>
    <w:rsid w:val="00420CF0"/>
    <w:rsid w:val="007453D3"/>
    <w:rsid w:val="00A82DE3"/>
    <w:rsid w:val="00E7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3A"/>
    <w:pPr>
      <w:ind w:left="720"/>
      <w:contextualSpacing/>
    </w:pPr>
  </w:style>
  <w:style w:type="paragraph" w:customStyle="1" w:styleId="Default">
    <w:name w:val="Default"/>
    <w:rsid w:val="00E72E3A"/>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styleId="Title">
    <w:name w:val="Title"/>
    <w:basedOn w:val="Default"/>
    <w:next w:val="Default"/>
    <w:link w:val="TitleChar"/>
    <w:qFormat/>
    <w:rsid w:val="00E72E3A"/>
    <w:rPr>
      <w:color w:val="auto"/>
    </w:rPr>
  </w:style>
  <w:style w:type="character" w:customStyle="1" w:styleId="TitleChar">
    <w:name w:val="Title Char"/>
    <w:basedOn w:val="DefaultParagraphFont"/>
    <w:link w:val="Title"/>
    <w:rsid w:val="00E72E3A"/>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2014-07-25T00:50:00Z</dcterms:created>
  <dcterms:modified xsi:type="dcterms:W3CDTF">2014-07-25T00:50:00Z</dcterms:modified>
</cp:coreProperties>
</file>