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-1398"/>
        <w:rPr>
          <w:b/>
          <w:spacing w:val="-3"/>
        </w:rPr>
      </w:pPr>
      <w:r w:rsidRPr="00C96BD4">
        <w:rPr>
          <w:b/>
          <w:spacing w:val="-3"/>
        </w:rPr>
        <w:t>IOP 2106</w:t>
      </w:r>
      <w:r w:rsidRPr="00EC243F">
        <w:rPr>
          <w:b/>
          <w:spacing w:val="-3"/>
        </w:rPr>
        <w:t xml:space="preserve"> </w:t>
      </w:r>
      <w:r w:rsidRPr="00C96BD4">
        <w:rPr>
          <w:b/>
          <w:spacing w:val="-3"/>
        </w:rPr>
        <w:t>GENDER, WORK AND ORGANISATIONS</w:t>
      </w:r>
    </w:p>
    <w:p w:rsidR="00E05C4B" w:rsidRDefault="00E05C4B" w:rsidP="00E05C4B">
      <w:pPr>
        <w:ind w:left="-360"/>
        <w:rPr>
          <w:b/>
        </w:rPr>
      </w:pPr>
    </w:p>
    <w:p w:rsidR="00E05C4B" w:rsidRDefault="00E05C4B" w:rsidP="00E05C4B">
      <w:pPr>
        <w:ind w:left="-360"/>
      </w:pPr>
      <w:r w:rsidRPr="00C96BD4">
        <w:rPr>
          <w:b/>
        </w:rPr>
        <w:t xml:space="preserve"> Duration of the Course: </w:t>
      </w:r>
      <w:r w:rsidRPr="00C96BD4">
        <w:t>The course is 3 Credit Units providing 45 Contact Hours.</w:t>
      </w:r>
    </w:p>
    <w:p w:rsidR="00E05C4B" w:rsidRPr="00C96BD4" w:rsidRDefault="00E05C4B" w:rsidP="00E05C4B">
      <w:pPr>
        <w:ind w:left="-360"/>
        <w:rPr>
          <w:b/>
        </w:rPr>
      </w:pPr>
    </w:p>
    <w:p w:rsidR="00E05C4B" w:rsidRPr="00C96BD4" w:rsidRDefault="00E05C4B" w:rsidP="00E05C4B">
      <w:pPr>
        <w:tabs>
          <w:tab w:val="left" w:pos="-762"/>
          <w:tab w:val="left" w:pos="-702"/>
          <w:tab w:val="left" w:pos="-642"/>
          <w:tab w:val="left" w:pos="-360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-1398"/>
        <w:rPr>
          <w:b/>
          <w:spacing w:val="-3"/>
        </w:rPr>
      </w:pPr>
      <w:r w:rsidRPr="00C96BD4">
        <w:rPr>
          <w:b/>
          <w:spacing w:val="-3"/>
        </w:rPr>
        <w:t xml:space="preserve">         </w:t>
      </w:r>
      <w:r w:rsidRPr="00C96BD4">
        <w:rPr>
          <w:b/>
          <w:spacing w:val="-3"/>
        </w:rPr>
        <w:tab/>
      </w:r>
      <w:r w:rsidRPr="00C96BD4">
        <w:rPr>
          <w:b/>
          <w:spacing w:val="-3"/>
        </w:rPr>
        <w:tab/>
      </w:r>
      <w:r w:rsidRPr="00C96BD4">
        <w:rPr>
          <w:b/>
          <w:spacing w:val="-3"/>
        </w:rPr>
        <w:tab/>
        <w:t xml:space="preserve">      Course Description: 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-180" w:hanging="600"/>
      </w:pPr>
      <w:r w:rsidRPr="00C96BD4">
        <w:rPr>
          <w:b/>
          <w:spacing w:val="-3"/>
        </w:rPr>
        <w:t xml:space="preserve">        </w:t>
      </w:r>
      <w:r w:rsidRPr="00C96BD4">
        <w:t>The course covers the broadest areas of academic and applied psychology viewed through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-180" w:hanging="600"/>
      </w:pPr>
      <w:r w:rsidRPr="00C96BD4">
        <w:t xml:space="preserve">        </w:t>
      </w:r>
      <w:proofErr w:type="gramStart"/>
      <w:r w:rsidRPr="00C96BD4">
        <w:t>the</w:t>
      </w:r>
      <w:proofErr w:type="gramEnd"/>
      <w:r w:rsidRPr="00C96BD4">
        <w:t xml:space="preserve"> lens of gender. It presents the development of psychology as a science with inherent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-360" w:hanging="600"/>
      </w:pPr>
      <w:r w:rsidRPr="00C96BD4">
        <w:t xml:space="preserve">           </w:t>
      </w:r>
      <w:proofErr w:type="gramStart"/>
      <w:r w:rsidRPr="00C96BD4">
        <w:t>scientific</w:t>
      </w:r>
      <w:proofErr w:type="gramEnd"/>
      <w:r w:rsidRPr="00C96BD4">
        <w:t xml:space="preserve"> gender biases. It analyses the major psychological principles and theories by gender in the areas of human development, physiological processes, social relationships,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</w:pPr>
      <w:proofErr w:type="gramStart"/>
      <w:r w:rsidRPr="00C96BD4">
        <w:t>applied</w:t>
      </w:r>
      <w:proofErr w:type="gramEnd"/>
      <w:r w:rsidRPr="00C96BD4">
        <w:t xml:space="preserve"> psychology in the workplace, mental health and illness issues. It examines the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</w:pPr>
      <w:proofErr w:type="gramStart"/>
      <w:r w:rsidRPr="00C96BD4">
        <w:t>multiple</w:t>
      </w:r>
      <w:proofErr w:type="gramEnd"/>
      <w:r w:rsidRPr="00C96BD4">
        <w:t xml:space="preserve"> effects of biology, psychology, culture and social climate on gender. It explores the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</w:pPr>
      <w:proofErr w:type="gramStart"/>
      <w:r w:rsidRPr="00C96BD4">
        <w:t>power</w:t>
      </w:r>
      <w:proofErr w:type="gramEnd"/>
      <w:r w:rsidRPr="00C96BD4">
        <w:t xml:space="preserve"> of gender roles, gender socialization and gender stereotyping, and shows how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</w:pPr>
      <w:proofErr w:type="gramStart"/>
      <w:r w:rsidRPr="00C96BD4">
        <w:t>attitudes</w:t>
      </w:r>
      <w:proofErr w:type="gramEnd"/>
      <w:r w:rsidRPr="00C96BD4">
        <w:t xml:space="preserve"> and expectations shape gendered behavior. It explores the issues of concern to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</w:pPr>
      <w:proofErr w:type="gramStart"/>
      <w:r w:rsidRPr="00C96BD4">
        <w:t>women</w:t>
      </w:r>
      <w:proofErr w:type="gramEnd"/>
      <w:r w:rsidRPr="00C96BD4">
        <w:t xml:space="preserve"> and men, and presents how psychology can help transcend the limitations imposed</w:t>
      </w:r>
    </w:p>
    <w:p w:rsidR="00E05C4B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</w:pPr>
      <w:proofErr w:type="gramStart"/>
      <w:r w:rsidRPr="00C96BD4">
        <w:t>by</w:t>
      </w:r>
      <w:proofErr w:type="gramEnd"/>
      <w:r w:rsidRPr="00C96BD4">
        <w:t xml:space="preserve"> traditional gender stereotyping and roles. 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  <w:rPr>
          <w:b/>
        </w:rPr>
      </w:pP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1638"/>
        <w:jc w:val="both"/>
        <w:rPr>
          <w:b/>
          <w:spacing w:val="-3"/>
        </w:rPr>
      </w:pPr>
      <w:r w:rsidRPr="00C96BD4">
        <w:rPr>
          <w:b/>
          <w:spacing w:val="-3"/>
        </w:rPr>
        <w:t xml:space="preserve">       </w:t>
      </w:r>
      <w:r w:rsidRPr="00C96BD4">
        <w:rPr>
          <w:b/>
          <w:spacing w:val="-3"/>
        </w:rPr>
        <w:tab/>
        <w:t xml:space="preserve">           Objectives of the course:  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1638"/>
        <w:jc w:val="both"/>
        <w:rPr>
          <w:spacing w:val="-3"/>
        </w:rPr>
      </w:pPr>
      <w:r w:rsidRPr="00C96BD4">
        <w:rPr>
          <w:b/>
          <w:spacing w:val="-3"/>
        </w:rPr>
        <w:t xml:space="preserve">                     </w:t>
      </w:r>
      <w:r w:rsidRPr="00C96BD4">
        <w:rPr>
          <w:spacing w:val="-3"/>
        </w:rPr>
        <w:t>By the end of the course students should be able to:</w:t>
      </w:r>
    </w:p>
    <w:p w:rsidR="00E05C4B" w:rsidRPr="00C96BD4" w:rsidRDefault="00E05C4B" w:rsidP="00E05C4B">
      <w:pPr>
        <w:numPr>
          <w:ilvl w:val="0"/>
          <w:numId w:val="1"/>
        </w:num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jc w:val="both"/>
        <w:rPr>
          <w:spacing w:val="-3"/>
        </w:rPr>
      </w:pPr>
      <w:r w:rsidRPr="00C96BD4">
        <w:rPr>
          <w:spacing w:val="-3"/>
        </w:rPr>
        <w:t>Distinguish between sex and gender</w:t>
      </w:r>
    </w:p>
    <w:p w:rsidR="00E05C4B" w:rsidRPr="00C96BD4" w:rsidRDefault="00E05C4B" w:rsidP="00E05C4B">
      <w:pPr>
        <w:numPr>
          <w:ilvl w:val="0"/>
          <w:numId w:val="1"/>
        </w:num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jc w:val="both"/>
        <w:rPr>
          <w:spacing w:val="-3"/>
        </w:rPr>
      </w:pPr>
      <w:r w:rsidRPr="00C96BD4">
        <w:rPr>
          <w:spacing w:val="-3"/>
        </w:rPr>
        <w:t>Explain the various common concepts used in gender studies</w:t>
      </w:r>
    </w:p>
    <w:p w:rsidR="00E05C4B" w:rsidRPr="00C96BD4" w:rsidRDefault="00E05C4B" w:rsidP="00E05C4B">
      <w:pPr>
        <w:numPr>
          <w:ilvl w:val="0"/>
          <w:numId w:val="1"/>
        </w:num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jc w:val="both"/>
        <w:rPr>
          <w:spacing w:val="-3"/>
        </w:rPr>
      </w:pPr>
      <w:r w:rsidRPr="00C96BD4">
        <w:rPr>
          <w:spacing w:val="-3"/>
        </w:rPr>
        <w:t>Discuss the various theoretical approaches to gender</w:t>
      </w:r>
    </w:p>
    <w:p w:rsidR="00E05C4B" w:rsidRDefault="00E05C4B" w:rsidP="00E05C4B">
      <w:pPr>
        <w:numPr>
          <w:ilvl w:val="0"/>
          <w:numId w:val="1"/>
        </w:num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jc w:val="both"/>
        <w:rPr>
          <w:spacing w:val="-3"/>
        </w:rPr>
      </w:pPr>
      <w:r w:rsidRPr="00C96BD4">
        <w:rPr>
          <w:spacing w:val="-3"/>
        </w:rPr>
        <w:t xml:space="preserve">Explain how gendered </w:t>
      </w:r>
      <w:proofErr w:type="spellStart"/>
      <w:r w:rsidRPr="00C96BD4">
        <w:rPr>
          <w:spacing w:val="-3"/>
        </w:rPr>
        <w:t>behaviour</w:t>
      </w:r>
      <w:proofErr w:type="spellEnd"/>
      <w:r w:rsidRPr="00C96BD4">
        <w:rPr>
          <w:spacing w:val="-3"/>
        </w:rPr>
        <w:t xml:space="preserve"> is  shaped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42"/>
        <w:jc w:val="both"/>
        <w:rPr>
          <w:spacing w:val="-3"/>
        </w:rPr>
      </w:pP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1638"/>
        <w:jc w:val="both"/>
        <w:rPr>
          <w:b/>
          <w:color w:val="000000"/>
        </w:rPr>
      </w:pPr>
      <w:r w:rsidRPr="00C96BD4">
        <w:rPr>
          <w:b/>
          <w:color w:val="000000"/>
        </w:rPr>
        <w:t xml:space="preserve">                   Course Outline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1638"/>
        <w:jc w:val="both"/>
        <w:rPr>
          <w:spacing w:val="-3"/>
        </w:rPr>
      </w:pPr>
      <w:r w:rsidRPr="00C96BD4">
        <w:rPr>
          <w:color w:val="000000"/>
        </w:rPr>
        <w:t xml:space="preserve">                    Defining Gender and its related concepts, </w:t>
      </w:r>
      <w:r w:rsidRPr="00C96BD4">
        <w:rPr>
          <w:spacing w:val="-3"/>
        </w:rPr>
        <w:t>Analyze gender stereotyped discourse and its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  <w:jc w:val="both"/>
        <w:rPr>
          <w:color w:val="000000"/>
        </w:rPr>
      </w:pPr>
      <w:r w:rsidRPr="00C96BD4">
        <w:rPr>
          <w:spacing w:val="-3"/>
        </w:rPr>
        <w:t xml:space="preserve"> </w:t>
      </w:r>
      <w:proofErr w:type="gramStart"/>
      <w:r w:rsidRPr="00C96BD4">
        <w:rPr>
          <w:spacing w:val="-3"/>
        </w:rPr>
        <w:t>effect</w:t>
      </w:r>
      <w:proofErr w:type="gramEnd"/>
      <w:r w:rsidRPr="00C96BD4">
        <w:rPr>
          <w:spacing w:val="-3"/>
        </w:rPr>
        <w:t xml:space="preserve"> on employee performance, </w:t>
      </w:r>
      <w:r w:rsidRPr="00C96BD4">
        <w:rPr>
          <w:color w:val="000000"/>
        </w:rPr>
        <w:t>Theories of gender, Construction of gendered identities,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  <w:jc w:val="both"/>
        <w:rPr>
          <w:color w:val="000000"/>
        </w:rPr>
      </w:pPr>
      <w:r w:rsidRPr="00C96BD4">
        <w:rPr>
          <w:color w:val="000000"/>
        </w:rPr>
        <w:t xml:space="preserve"> Representation of gender, Gender and work, Gender development and stereotypes, </w:t>
      </w:r>
    </w:p>
    <w:p w:rsidR="00E05C4B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  <w:jc w:val="both"/>
        <w:rPr>
          <w:color w:val="000000"/>
        </w:rPr>
      </w:pPr>
      <w:r w:rsidRPr="00C96BD4">
        <w:rPr>
          <w:color w:val="000000"/>
        </w:rPr>
        <w:t xml:space="preserve"> Health and gender, Power dynamics across gender, and Relationships and sexuality</w:t>
      </w:r>
    </w:p>
    <w:p w:rsidR="00E05C4B" w:rsidRPr="00C96BD4" w:rsidRDefault="00E05C4B" w:rsidP="00E05C4B">
      <w:pPr>
        <w:tabs>
          <w:tab w:val="left" w:pos="-1398"/>
          <w:tab w:val="left" w:pos="-762"/>
          <w:tab w:val="left" w:pos="-702"/>
          <w:tab w:val="left" w:pos="-642"/>
          <w:tab w:val="left" w:pos="0"/>
          <w:tab w:val="left" w:pos="42"/>
          <w:tab w:val="left" w:pos="762"/>
          <w:tab w:val="left" w:pos="1482"/>
          <w:tab w:val="left" w:pos="2202"/>
          <w:tab w:val="left" w:pos="2922"/>
          <w:tab w:val="left" w:pos="3642"/>
          <w:tab w:val="left" w:pos="4362"/>
          <w:tab w:val="left" w:pos="5082"/>
          <w:tab w:val="left" w:pos="5802"/>
          <w:tab w:val="left" w:pos="6522"/>
          <w:tab w:val="left" w:pos="7242"/>
        </w:tabs>
        <w:suppressAutoHyphens/>
        <w:ind w:left="240" w:hanging="600"/>
        <w:jc w:val="both"/>
        <w:rPr>
          <w:color w:val="000000"/>
        </w:rPr>
      </w:pPr>
    </w:p>
    <w:p w:rsidR="00E05C4B" w:rsidRPr="00C96BD4" w:rsidRDefault="00E05C4B" w:rsidP="00E05C4B">
      <w:pPr>
        <w:ind w:left="-180" w:hanging="180"/>
        <w:rPr>
          <w:b/>
        </w:rPr>
      </w:pPr>
      <w:r w:rsidRPr="00C96BD4">
        <w:rPr>
          <w:b/>
        </w:rPr>
        <w:t>Teaching /Delivery methods</w:t>
      </w:r>
    </w:p>
    <w:p w:rsidR="00E05C4B" w:rsidRPr="00C96BD4" w:rsidRDefault="00E05C4B" w:rsidP="00E05C4B">
      <w:pPr>
        <w:ind w:left="-180" w:hanging="180"/>
      </w:pPr>
      <w:r w:rsidRPr="00C96BD4">
        <w:t>Lectures, Class presentations, and Independent study</w:t>
      </w:r>
    </w:p>
    <w:p w:rsidR="00E05C4B" w:rsidRDefault="00E05C4B" w:rsidP="00E05C4B">
      <w:pPr>
        <w:ind w:left="-180" w:hanging="180"/>
        <w:rPr>
          <w:b/>
        </w:rPr>
      </w:pPr>
    </w:p>
    <w:p w:rsidR="00E05C4B" w:rsidRPr="00C96BD4" w:rsidRDefault="00E05C4B" w:rsidP="00E05C4B">
      <w:pPr>
        <w:ind w:left="-180" w:hanging="180"/>
        <w:rPr>
          <w:b/>
        </w:rPr>
      </w:pPr>
      <w:r w:rsidRPr="00C96BD4">
        <w:rPr>
          <w:b/>
        </w:rPr>
        <w:t>Assessment methods</w:t>
      </w:r>
    </w:p>
    <w:p w:rsidR="00E05C4B" w:rsidRDefault="00E05C4B" w:rsidP="00E05C4B">
      <w:pPr>
        <w:ind w:left="-180" w:hanging="180"/>
      </w:pPr>
      <w:r w:rsidRPr="00C96BD4">
        <w:t>Coursework /assignment, Tests, Presentation skills /class discussions, Attendance and Examination</w:t>
      </w:r>
      <w:r>
        <w:t xml:space="preserve"> CW =30%  </w:t>
      </w:r>
    </w:p>
    <w:p w:rsidR="00E05C4B" w:rsidRDefault="00E05C4B" w:rsidP="00E05C4B">
      <w:pPr>
        <w:ind w:left="-180" w:hanging="180"/>
      </w:pPr>
      <w:r>
        <w:t>Exam = 70%</w:t>
      </w:r>
    </w:p>
    <w:p w:rsidR="00E05C4B" w:rsidRPr="00C96BD4" w:rsidRDefault="00E05C4B" w:rsidP="00E05C4B">
      <w:pPr>
        <w:ind w:left="-180" w:hanging="180"/>
      </w:pPr>
    </w:p>
    <w:p w:rsidR="00E05C4B" w:rsidRPr="00C96BD4" w:rsidRDefault="00E05C4B" w:rsidP="00E05C4B">
      <w:pPr>
        <w:ind w:left="-180" w:hanging="180"/>
        <w:rPr>
          <w:b/>
        </w:rPr>
      </w:pPr>
      <w:r w:rsidRPr="00C96BD4">
        <w:rPr>
          <w:b/>
        </w:rPr>
        <w:t>Learning Resources</w:t>
      </w:r>
    </w:p>
    <w:p w:rsidR="00E05C4B" w:rsidRPr="00C96BD4" w:rsidRDefault="00E05C4B" w:rsidP="00E05C4B">
      <w:pPr>
        <w:numPr>
          <w:ilvl w:val="0"/>
          <w:numId w:val="2"/>
        </w:numPr>
      </w:pPr>
      <w:r w:rsidRPr="00C96BD4">
        <w:t xml:space="preserve">Brannon, L. (2008). </w:t>
      </w:r>
      <w:hyperlink r:id="rId6" w:tgtFrame="_blank" w:history="1">
        <w:r w:rsidRPr="00C96BD4">
          <w:rPr>
            <w:rStyle w:val="Hyperlink"/>
            <w:i/>
            <w:iCs/>
          </w:rPr>
          <w:t>Gender: Psychological Perspectives</w:t>
        </w:r>
      </w:hyperlink>
      <w:r w:rsidRPr="00C96BD4">
        <w:t xml:space="preserve"> (5th </w:t>
      </w:r>
      <w:proofErr w:type="gramStart"/>
      <w:r w:rsidRPr="00C96BD4">
        <w:t>ed</w:t>
      </w:r>
      <w:proofErr w:type="gramEnd"/>
      <w:r w:rsidRPr="00C96BD4">
        <w:t xml:space="preserve">.). </w:t>
      </w:r>
      <w:smartTag w:uri="urn:schemas-microsoft-com:office:smarttags" w:element="City">
        <w:smartTag w:uri="urn:schemas-microsoft-com:office:smarttags" w:element="place">
          <w:r w:rsidRPr="00C96BD4">
            <w:t>Needham</w:t>
          </w:r>
        </w:smartTag>
      </w:smartTag>
      <w:r w:rsidRPr="00C96BD4">
        <w:t xml:space="preserve"> </w:t>
      </w:r>
      <w:r w:rsidRPr="00C96BD4">
        <w:tab/>
        <w:t xml:space="preserve">Heights, MA: </w:t>
      </w:r>
      <w:proofErr w:type="spellStart"/>
      <w:r w:rsidRPr="00C96BD4">
        <w:t>Allyn</w:t>
      </w:r>
      <w:proofErr w:type="spellEnd"/>
      <w:r w:rsidRPr="00C96BD4">
        <w:t xml:space="preserve"> and Bacon. </w:t>
      </w:r>
    </w:p>
    <w:p w:rsidR="00E05C4B" w:rsidRPr="00C96BD4" w:rsidRDefault="00E05C4B" w:rsidP="00E05C4B">
      <w:pPr>
        <w:numPr>
          <w:ilvl w:val="0"/>
          <w:numId w:val="2"/>
        </w:numPr>
      </w:pPr>
      <w:r w:rsidRPr="00C96BD4">
        <w:t xml:space="preserve">Canary, D. J., &amp; </w:t>
      </w:r>
      <w:proofErr w:type="spellStart"/>
      <w:r w:rsidRPr="00C96BD4">
        <w:t>Emmers-Sommer</w:t>
      </w:r>
      <w:proofErr w:type="spellEnd"/>
      <w:r w:rsidRPr="00C96BD4">
        <w:t xml:space="preserve">, T. M. (with Faulkner, S.). (1997). </w:t>
      </w:r>
      <w:hyperlink r:id="rId7" w:tgtFrame="_blank" w:history="1">
        <w:r w:rsidRPr="00C96BD4">
          <w:rPr>
            <w:rStyle w:val="Hyperlink"/>
            <w:i/>
            <w:iCs/>
          </w:rPr>
          <w:t xml:space="preserve">Sex and </w:t>
        </w:r>
        <w:r w:rsidRPr="00C96BD4">
          <w:rPr>
            <w:rStyle w:val="Hyperlink"/>
            <w:i/>
            <w:iCs/>
          </w:rPr>
          <w:tab/>
          <w:t>Gender Differences in Personal Relationships</w:t>
        </w:r>
      </w:hyperlink>
      <w:r w:rsidRPr="00C96BD4">
        <w:t xml:space="preserve">. </w:t>
      </w:r>
      <w:smartTag w:uri="urn:schemas-microsoft-com:office:smarttags" w:element="State">
        <w:r w:rsidRPr="00C96BD4">
          <w:t>New York</w:t>
        </w:r>
      </w:smartTag>
      <w:r w:rsidRPr="00C96BD4">
        <w:t xml:space="preserve">: </w:t>
      </w:r>
      <w:smartTag w:uri="urn:schemas-microsoft-com:office:smarttags" w:element="City">
        <w:smartTag w:uri="urn:schemas-microsoft-com:office:smarttags" w:element="place">
          <w:r w:rsidRPr="00C96BD4">
            <w:t>Guilford</w:t>
          </w:r>
        </w:smartTag>
      </w:smartTag>
      <w:r w:rsidRPr="00C96BD4">
        <w:t xml:space="preserve"> Publications. </w:t>
      </w:r>
    </w:p>
    <w:p w:rsidR="00E05C4B" w:rsidRPr="00C96BD4" w:rsidRDefault="00E05C4B" w:rsidP="00E05C4B">
      <w:pPr>
        <w:numPr>
          <w:ilvl w:val="0"/>
          <w:numId w:val="2"/>
        </w:numPr>
      </w:pPr>
      <w:proofErr w:type="spellStart"/>
      <w:r w:rsidRPr="00C96BD4">
        <w:t>Caplan</w:t>
      </w:r>
      <w:proofErr w:type="spellEnd"/>
      <w:r w:rsidRPr="00C96BD4">
        <w:t xml:space="preserve">, P. J., &amp; </w:t>
      </w:r>
      <w:proofErr w:type="spellStart"/>
      <w:r w:rsidRPr="00C96BD4">
        <w:t>Caplan</w:t>
      </w:r>
      <w:proofErr w:type="spellEnd"/>
      <w:r w:rsidRPr="00C96BD4">
        <w:t xml:space="preserve">, J. B. (1999). </w:t>
      </w:r>
      <w:hyperlink r:id="rId8" w:tgtFrame="_blank" w:history="1">
        <w:r w:rsidRPr="00C96BD4">
          <w:rPr>
            <w:rStyle w:val="Hyperlink"/>
            <w:i/>
            <w:iCs/>
          </w:rPr>
          <w:t xml:space="preserve">Thinking Critically About Research on </w:t>
        </w:r>
        <w:r w:rsidRPr="00C96BD4">
          <w:rPr>
            <w:rStyle w:val="Hyperlink"/>
            <w:i/>
            <w:iCs/>
          </w:rPr>
          <w:tab/>
          <w:t>Sex and Gender</w:t>
        </w:r>
      </w:hyperlink>
      <w:r w:rsidRPr="00C96BD4">
        <w:t xml:space="preserve"> (2nd </w:t>
      </w:r>
      <w:proofErr w:type="gramStart"/>
      <w:r w:rsidRPr="00C96BD4">
        <w:t>ed</w:t>
      </w:r>
      <w:proofErr w:type="gramEnd"/>
      <w:r w:rsidRPr="00C96BD4">
        <w:t xml:space="preserve">.). </w:t>
      </w:r>
      <w:smartTag w:uri="urn:schemas-microsoft-com:office:smarttags" w:element="place">
        <w:smartTag w:uri="urn:schemas-microsoft-com:office:smarttags" w:element="City">
          <w:r w:rsidRPr="00C96BD4">
            <w:t>Needham Heights</w:t>
          </w:r>
        </w:smartTag>
        <w:r w:rsidRPr="00C96BD4">
          <w:t xml:space="preserve">, </w:t>
        </w:r>
        <w:smartTag w:uri="urn:schemas-microsoft-com:office:smarttags" w:element="State">
          <w:r w:rsidRPr="00C96BD4">
            <w:t>MA</w:t>
          </w:r>
        </w:smartTag>
      </w:smartTag>
      <w:r w:rsidRPr="00C96BD4">
        <w:t xml:space="preserve">: </w:t>
      </w:r>
      <w:proofErr w:type="spellStart"/>
      <w:r w:rsidRPr="00C96BD4">
        <w:t>Allyn</w:t>
      </w:r>
      <w:proofErr w:type="spellEnd"/>
      <w:r w:rsidRPr="00C96BD4">
        <w:t xml:space="preserve"> and Bacon. </w:t>
      </w:r>
    </w:p>
    <w:p w:rsidR="00E05C4B" w:rsidRPr="00C96BD4" w:rsidRDefault="00E05C4B" w:rsidP="00E05C4B">
      <w:pPr>
        <w:numPr>
          <w:ilvl w:val="0"/>
          <w:numId w:val="2"/>
        </w:numPr>
      </w:pPr>
      <w:r w:rsidRPr="00C96BD4">
        <w:t xml:space="preserve">Crawford, M. (2006). </w:t>
      </w:r>
      <w:hyperlink r:id="rId9" w:tgtFrame="_blank" w:history="1">
        <w:r w:rsidRPr="00C96BD4">
          <w:rPr>
            <w:rStyle w:val="Hyperlink"/>
            <w:i/>
            <w:iCs/>
          </w:rPr>
          <w:t>Transformations: Women, Gender, and Psychology</w:t>
        </w:r>
      </w:hyperlink>
      <w:r w:rsidRPr="00C96BD4">
        <w:t xml:space="preserve">. </w:t>
      </w:r>
      <w:smartTag w:uri="urn:schemas-microsoft-com:office:smarttags" w:element="City">
        <w:smartTag w:uri="urn:schemas-microsoft-com:office:smarttags" w:element="place">
          <w:r w:rsidRPr="00C96BD4">
            <w:t>Boston</w:t>
          </w:r>
        </w:smartTag>
      </w:smartTag>
      <w:r w:rsidRPr="00C96BD4">
        <w:t xml:space="preserve">: McGraw-Hill. </w:t>
      </w:r>
    </w:p>
    <w:p w:rsidR="00E05C4B" w:rsidRPr="00C96BD4" w:rsidRDefault="00E05C4B" w:rsidP="00E05C4B">
      <w:pPr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inline distT="0" distB="0" distL="0" distR="0">
                <wp:extent cx="9525" cy="95250"/>
                <wp:effectExtent l="0" t="0" r="0" b="0"/>
                <wp:docPr id="3" name="Rectangle 3" descr="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trans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C96BD4">
        <w:t>Eagly</w:t>
      </w:r>
      <w:proofErr w:type="spellEnd"/>
      <w:r w:rsidRPr="00C96BD4">
        <w:t xml:space="preserve">, A. H, </w:t>
      </w:r>
      <w:proofErr w:type="spellStart"/>
      <w:r w:rsidRPr="00C96BD4">
        <w:t>Beall</w:t>
      </w:r>
      <w:proofErr w:type="spellEnd"/>
      <w:r w:rsidRPr="00C96BD4">
        <w:t xml:space="preserve">, A. E., &amp; Sternberg, R. J. (Eds.). (2004). </w:t>
      </w:r>
      <w:hyperlink r:id="rId10" w:tgtFrame="_blank" w:history="1">
        <w:proofErr w:type="gramStart"/>
        <w:r w:rsidRPr="00C96BD4">
          <w:rPr>
            <w:rStyle w:val="Hyperlink"/>
            <w:i/>
            <w:iCs/>
          </w:rPr>
          <w:t>The</w:t>
        </w:r>
        <w:proofErr w:type="gramEnd"/>
        <w:r w:rsidRPr="00C96BD4">
          <w:rPr>
            <w:rStyle w:val="Hyperlink"/>
            <w:i/>
            <w:iCs/>
          </w:rPr>
          <w:t xml:space="preserve"> Psychology of </w:t>
        </w:r>
        <w:r w:rsidRPr="00C96BD4">
          <w:rPr>
            <w:rStyle w:val="Hyperlink"/>
            <w:i/>
            <w:iCs/>
          </w:rPr>
          <w:tab/>
          <w:t>Gender</w:t>
        </w:r>
      </w:hyperlink>
      <w:r w:rsidRPr="00C96BD4">
        <w:t xml:space="preserve"> (2nd ed.). </w:t>
      </w:r>
      <w:smartTag w:uri="urn:schemas-microsoft-com:office:smarttags" w:element="State">
        <w:r w:rsidRPr="00C96BD4">
          <w:t>New York</w:t>
        </w:r>
      </w:smartTag>
      <w:r w:rsidRPr="00C96BD4">
        <w:t xml:space="preserve">: </w:t>
      </w:r>
      <w:smartTag w:uri="urn:schemas-microsoft-com:office:smarttags" w:element="City">
        <w:smartTag w:uri="urn:schemas-microsoft-com:office:smarttags" w:element="place">
          <w:r w:rsidRPr="00C96BD4">
            <w:t>Guilford</w:t>
          </w:r>
        </w:smartTag>
      </w:smartTag>
      <w:r w:rsidRPr="00C96BD4">
        <w:t xml:space="preserve"> Publications. </w:t>
      </w:r>
    </w:p>
    <w:p w:rsidR="00E05C4B" w:rsidRPr="00C96BD4" w:rsidRDefault="00E05C4B" w:rsidP="00E05C4B">
      <w:pPr>
        <w:numPr>
          <w:ilvl w:val="0"/>
          <w:numId w:val="2"/>
        </w:numPr>
      </w:pPr>
      <w:r w:rsidRPr="00C96BD4">
        <w:rPr>
          <w:lang w:val="nl-NL"/>
        </w:rPr>
        <w:t xml:space="preserve">Helgeson, V. S. (2005). </w:t>
      </w:r>
      <w:r w:rsidRPr="00C96BD4">
        <w:fldChar w:fldCharType="begin"/>
      </w:r>
      <w:r w:rsidRPr="00C96BD4">
        <w:rPr>
          <w:lang w:val="nl-NL"/>
        </w:rPr>
        <w:instrText xml:space="preserve"> HYPERLINK "http://vig.prenhall.com/catalog/academic/product/0,1144,0131147269,00.html" \t "_blank" </w:instrText>
      </w:r>
      <w:r w:rsidRPr="00C96BD4">
        <w:fldChar w:fldCharType="separate"/>
      </w:r>
      <w:r w:rsidRPr="00C96BD4">
        <w:rPr>
          <w:rStyle w:val="Hyperlink"/>
          <w:i/>
          <w:iCs/>
          <w:lang w:val="nl-NL"/>
        </w:rPr>
        <w:t>Psychology of Gender</w:t>
      </w:r>
      <w:r w:rsidRPr="00C96BD4">
        <w:fldChar w:fldCharType="end"/>
      </w:r>
      <w:r w:rsidRPr="00C96BD4">
        <w:rPr>
          <w:lang w:val="nl-NL"/>
        </w:rPr>
        <w:t xml:space="preserve"> (2nd ed.). </w:t>
      </w:r>
      <w:smartTag w:uri="urn:schemas-microsoft-com:office:smarttags" w:element="City">
        <w:smartTag w:uri="urn:schemas-microsoft-com:office:smarttags" w:element="place">
          <w:r w:rsidRPr="00C96BD4">
            <w:t>Englewood</w:t>
          </w:r>
        </w:smartTag>
      </w:smartTag>
      <w:r w:rsidRPr="00C96BD4">
        <w:t xml:space="preserve"> Cliffs, NJ: Prentice Hall. </w:t>
      </w:r>
    </w:p>
    <w:p w:rsidR="00E05C4B" w:rsidRPr="00C96BD4" w:rsidRDefault="00E05C4B" w:rsidP="00E05C4B">
      <w:pPr>
        <w:numPr>
          <w:ilvl w:val="0"/>
          <w:numId w:val="2"/>
        </w:numPr>
      </w:pPr>
      <w:proofErr w:type="spellStart"/>
      <w:r w:rsidRPr="00C96BD4">
        <w:t>Lippa</w:t>
      </w:r>
      <w:proofErr w:type="spellEnd"/>
      <w:r w:rsidRPr="00C96BD4">
        <w:t xml:space="preserve">, R. A. (2005). </w:t>
      </w:r>
      <w:hyperlink r:id="rId11" w:tgtFrame="_blank" w:history="1">
        <w:r w:rsidRPr="00C96BD4">
          <w:rPr>
            <w:rStyle w:val="Hyperlink"/>
            <w:i/>
            <w:iCs/>
          </w:rPr>
          <w:t>Gender, Nature, and Nurture</w:t>
        </w:r>
      </w:hyperlink>
      <w:r w:rsidRPr="00C96BD4">
        <w:t xml:space="preserve"> (2nd </w:t>
      </w:r>
      <w:proofErr w:type="gramStart"/>
      <w:r w:rsidRPr="00C96BD4">
        <w:t>ed</w:t>
      </w:r>
      <w:proofErr w:type="gramEnd"/>
      <w:r w:rsidRPr="00C96BD4">
        <w:t xml:space="preserve">.). </w:t>
      </w:r>
      <w:smartTag w:uri="urn:schemas-microsoft-com:office:smarttags" w:element="City">
        <w:r w:rsidRPr="00C96BD4">
          <w:t>Mahwah</w:t>
        </w:r>
      </w:smartTag>
      <w:r w:rsidRPr="00C96BD4">
        <w:t xml:space="preserve">, </w:t>
      </w:r>
      <w:smartTag w:uri="urn:schemas-microsoft-com:office:smarttags" w:element="State">
        <w:r w:rsidRPr="00C96BD4">
          <w:t>NJ</w:t>
        </w:r>
      </w:smartTag>
      <w:r w:rsidRPr="00C96BD4">
        <w:t xml:space="preserve">: </w:t>
      </w:r>
      <w:smartTag w:uri="urn:schemas-microsoft-com:office:smarttags" w:element="City">
        <w:smartTag w:uri="urn:schemas-microsoft-com:office:smarttags" w:element="place">
          <w:r w:rsidRPr="00C96BD4">
            <w:t>Lawrence</w:t>
          </w:r>
        </w:smartTag>
      </w:smartTag>
      <w:r w:rsidRPr="00C96BD4">
        <w:t xml:space="preserve"> Erlbaum Associates. </w:t>
      </w:r>
    </w:p>
    <w:p w:rsidR="00E05C4B" w:rsidRPr="00C96BD4" w:rsidRDefault="00E05C4B" w:rsidP="00E05C4B">
      <w:pPr>
        <w:numPr>
          <w:ilvl w:val="0"/>
          <w:numId w:val="2"/>
        </w:numPr>
      </w:pPr>
      <w:r w:rsidRPr="00C96BD4">
        <w:t xml:space="preserve">Lips, H. M. (2008). </w:t>
      </w:r>
      <w:hyperlink r:id="rId12" w:tgtFrame="_blank" w:history="1">
        <w:r w:rsidRPr="00C96BD4">
          <w:rPr>
            <w:rStyle w:val="Hyperlink"/>
            <w:i/>
            <w:iCs/>
          </w:rPr>
          <w:t>Sex &amp; Gender: An Introduction</w:t>
        </w:r>
      </w:hyperlink>
      <w:r w:rsidRPr="00C96BD4">
        <w:t xml:space="preserve"> (6th </w:t>
      </w:r>
      <w:proofErr w:type="gramStart"/>
      <w:r w:rsidRPr="00C96BD4">
        <w:t>ed</w:t>
      </w:r>
      <w:proofErr w:type="gramEnd"/>
      <w:r w:rsidRPr="00C96BD4">
        <w:t xml:space="preserve">.). </w:t>
      </w:r>
      <w:smartTag w:uri="urn:schemas-microsoft-com:office:smarttags" w:element="City">
        <w:smartTag w:uri="urn:schemas-microsoft-com:office:smarttags" w:element="place">
          <w:r w:rsidRPr="00C96BD4">
            <w:t>Boston</w:t>
          </w:r>
        </w:smartTag>
      </w:smartTag>
      <w:r w:rsidRPr="00C96BD4">
        <w:t xml:space="preserve">: McGraw-Hill. </w:t>
      </w:r>
    </w:p>
    <w:p w:rsidR="00E05C4B" w:rsidRPr="00C96BD4" w:rsidRDefault="00E05C4B" w:rsidP="00E05C4B">
      <w:pPr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9525" cy="95250"/>
                <wp:effectExtent l="0" t="0" r="0" b="0"/>
                <wp:docPr id="2" name="Rectangle 2" descr="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trans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9525" cy="95250"/>
                <wp:effectExtent l="0" t="0" r="0" b="0"/>
                <wp:docPr id="1" name="Rectangle 1" descr="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trans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C96BD4">
        <w:t>Lippa</w:t>
      </w:r>
      <w:proofErr w:type="spellEnd"/>
      <w:r w:rsidRPr="00C96BD4">
        <w:t xml:space="preserve">, R. A. (2005). </w:t>
      </w:r>
      <w:hyperlink r:id="rId13" w:tgtFrame="_blank" w:history="1">
        <w:r w:rsidRPr="00C96BD4">
          <w:rPr>
            <w:rStyle w:val="Hyperlink"/>
            <w:i/>
            <w:iCs/>
          </w:rPr>
          <w:t>Gender, Nature, and Nurture</w:t>
        </w:r>
      </w:hyperlink>
      <w:r w:rsidRPr="00C96BD4">
        <w:t xml:space="preserve"> (2nd </w:t>
      </w:r>
      <w:proofErr w:type="gramStart"/>
      <w:r w:rsidRPr="00C96BD4">
        <w:t>ed</w:t>
      </w:r>
      <w:proofErr w:type="gramEnd"/>
      <w:r w:rsidRPr="00C96BD4">
        <w:t xml:space="preserve">.). </w:t>
      </w:r>
      <w:smartTag w:uri="urn:schemas-microsoft-com:office:smarttags" w:element="City">
        <w:r w:rsidRPr="00C96BD4">
          <w:t>Mahwah</w:t>
        </w:r>
      </w:smartTag>
      <w:r w:rsidRPr="00C96BD4">
        <w:t xml:space="preserve">, </w:t>
      </w:r>
      <w:smartTag w:uri="urn:schemas-microsoft-com:office:smarttags" w:element="State">
        <w:r w:rsidRPr="00C96BD4">
          <w:t>NJ</w:t>
        </w:r>
      </w:smartTag>
      <w:r w:rsidRPr="00C96BD4">
        <w:t xml:space="preserve">: </w:t>
      </w:r>
      <w:smartTag w:uri="urn:schemas-microsoft-com:office:smarttags" w:element="City">
        <w:smartTag w:uri="urn:schemas-microsoft-com:office:smarttags" w:element="place">
          <w:r w:rsidRPr="00C96BD4">
            <w:t>Lawrence</w:t>
          </w:r>
        </w:smartTag>
      </w:smartTag>
      <w:r w:rsidRPr="00C96BD4">
        <w:t xml:space="preserve"> Erlbaum Associates. </w:t>
      </w:r>
      <w:r w:rsidRPr="00C96BD4">
        <w:br/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56CA"/>
    <w:multiLevelType w:val="hybridMultilevel"/>
    <w:tmpl w:val="86061AB2"/>
    <w:lvl w:ilvl="0" w:tplc="0409000F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7E5C12"/>
    <w:multiLevelType w:val="hybridMultilevel"/>
    <w:tmpl w:val="E740212A"/>
    <w:lvl w:ilvl="0" w:tplc="0409000F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B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05C4B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5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5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longman.com/catalog/academic/product/0,1144,0321049292.html,00.html" TargetMode="External"/><Relationship Id="rId13" Type="http://schemas.openxmlformats.org/officeDocument/2006/relationships/hyperlink" Target="http://www.taylorandfrancis.com/shopping_cart/products/product_detail.asp?sku=&amp;isbn=97808058534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ilford.com/cgi-bin/cartscript.cgi?page=pr/canary.htm" TargetMode="External"/><Relationship Id="rId12" Type="http://schemas.openxmlformats.org/officeDocument/2006/relationships/hyperlink" Target="http://catalogs.mhhe.com/mhhe/viewProductDetails.do?isbn=0073405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highered.com/educator/academic/product/0,,0205521142,00%2ben-USS_01DBC.html" TargetMode="External"/><Relationship Id="rId11" Type="http://schemas.openxmlformats.org/officeDocument/2006/relationships/hyperlink" Target="http://www.taylorandfrancis.com/shopping_cart/products/product_detail.asp?sku=&amp;isbn=97808058534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ilford.com/cgi-bin/cartscript.cgi?page=pr/eagl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s.mhhe.com/mhhe/viewProductDetails.do?isbn=00732019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2011-07-25T19:25:00Z</dcterms:created>
  <dcterms:modified xsi:type="dcterms:W3CDTF">2011-07-25T19:25:00Z</dcterms:modified>
</cp:coreProperties>
</file>