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08" w:rsidRPr="00EA2B70" w:rsidRDefault="00537F08" w:rsidP="00537F08">
      <w:pPr>
        <w:jc w:val="both"/>
        <w:rPr>
          <w:b/>
        </w:rPr>
      </w:pPr>
      <w:r>
        <w:rPr>
          <w:b/>
        </w:rPr>
        <w:t>KSA 2111</w:t>
      </w:r>
      <w:r w:rsidRPr="00EA2B70">
        <w:rPr>
          <w:b/>
        </w:rPr>
        <w:t xml:space="preserve"> KISWAHILI ETHNOLOGY              </w:t>
      </w:r>
      <w:r w:rsidRPr="00EA2B70">
        <w:rPr>
          <w:b/>
        </w:rPr>
        <w:tab/>
      </w:r>
      <w:r w:rsidRPr="00EA2B70">
        <w:rPr>
          <w:b/>
        </w:rPr>
        <w:tab/>
      </w:r>
      <w:r w:rsidRPr="00EA2B70">
        <w:rPr>
          <w:b/>
        </w:rPr>
        <w:tab/>
      </w:r>
      <w:r w:rsidRPr="00EA2B70">
        <w:rPr>
          <w:b/>
        </w:rPr>
        <w:tab/>
        <w:t>CU 4</w:t>
      </w:r>
      <w:r w:rsidRPr="00EA2B70">
        <w:rPr>
          <w:b/>
        </w:rPr>
        <w:tab/>
        <w:t>CH 60</w:t>
      </w:r>
      <w:r w:rsidRPr="00EA2B70">
        <w:rPr>
          <w:b/>
        </w:rPr>
        <w:tab/>
      </w:r>
    </w:p>
    <w:p w:rsidR="00537F08" w:rsidRPr="00EA2B70" w:rsidRDefault="00537F08" w:rsidP="00537F08">
      <w:pPr>
        <w:jc w:val="both"/>
        <w:rPr>
          <w:b/>
        </w:rPr>
      </w:pPr>
      <w:r w:rsidRPr="00EA2B70">
        <w:rPr>
          <w:b/>
        </w:rPr>
        <w:t>Course Objectives</w:t>
      </w:r>
    </w:p>
    <w:p w:rsidR="00537F08" w:rsidRPr="00EA2B70" w:rsidRDefault="00537F08" w:rsidP="00537F08">
      <w:pPr>
        <w:numPr>
          <w:ilvl w:val="0"/>
          <w:numId w:val="1"/>
        </w:numPr>
        <w:jc w:val="both"/>
      </w:pPr>
      <w:r w:rsidRPr="00EA2B70">
        <w:t xml:space="preserve">To expose students to an examination of Kiswahili cultural practices. </w:t>
      </w:r>
    </w:p>
    <w:p w:rsidR="00537F08" w:rsidRPr="00EA2B70" w:rsidRDefault="00537F08" w:rsidP="00537F08">
      <w:pPr>
        <w:numPr>
          <w:ilvl w:val="0"/>
          <w:numId w:val="1"/>
        </w:numPr>
        <w:jc w:val="both"/>
      </w:pPr>
      <w:r w:rsidRPr="00EA2B70">
        <w:t>To enable students compare their own cultures with Kiswahili culture.</w:t>
      </w:r>
    </w:p>
    <w:p w:rsidR="00537F08" w:rsidRPr="00EA2B70" w:rsidRDefault="00537F08" w:rsidP="00537F08">
      <w:pPr>
        <w:numPr>
          <w:ilvl w:val="0"/>
          <w:numId w:val="1"/>
        </w:numPr>
        <w:jc w:val="both"/>
      </w:pPr>
      <w:r w:rsidRPr="00EA2B70">
        <w:t>To enable students appreciate the role of culture in a fast changing world.</w:t>
      </w:r>
    </w:p>
    <w:p w:rsidR="00537F08" w:rsidRPr="00EA2B70" w:rsidRDefault="00537F08" w:rsidP="00537F08">
      <w:pPr>
        <w:jc w:val="both"/>
        <w:rPr>
          <w:b/>
        </w:rPr>
      </w:pPr>
      <w:r w:rsidRPr="00EA2B70">
        <w:rPr>
          <w:b/>
        </w:rPr>
        <w:t>Course Description</w:t>
      </w:r>
    </w:p>
    <w:p w:rsidR="00537F08" w:rsidRPr="00EA2B70" w:rsidRDefault="00537F08" w:rsidP="00537F08">
      <w:pPr>
        <w:jc w:val="both"/>
      </w:pPr>
      <w:r w:rsidRPr="00EA2B70">
        <w:t>This course introduces students to major aspects of Kiswahili culture and compares some Kiswahili cultural practices to those of other societies. The course also looks at the effects of interaction of the Swahili people with people from other societies. Aspects of Swahili oral literature such as riddles, proverbs, superstitions, taboos will also be looked at.</w:t>
      </w:r>
    </w:p>
    <w:p w:rsidR="00537F08" w:rsidRPr="00EA2B70" w:rsidRDefault="00537F08" w:rsidP="00537F08">
      <w:pPr>
        <w:jc w:val="both"/>
      </w:pPr>
      <w:r w:rsidRPr="00EA2B70">
        <w:rPr>
          <w:b/>
        </w:rPr>
        <w:t>Course Outline</w:t>
      </w:r>
    </w:p>
    <w:p w:rsidR="00537F08" w:rsidRPr="00EA2B70" w:rsidRDefault="00537F08" w:rsidP="00537F08">
      <w:pPr>
        <w:jc w:val="both"/>
      </w:pPr>
      <w:r w:rsidRPr="00EA2B70">
        <w:t>-</w:t>
      </w:r>
      <w:r w:rsidRPr="00EA2B70">
        <w:tab/>
        <w:t xml:space="preserve">Kiswahili cultural heritage </w:t>
      </w:r>
    </w:p>
    <w:p w:rsidR="00537F08" w:rsidRPr="00EA2B70" w:rsidRDefault="00537F08" w:rsidP="00537F08">
      <w:pPr>
        <w:jc w:val="both"/>
      </w:pPr>
      <w:r w:rsidRPr="00EA2B70">
        <w:t>-</w:t>
      </w:r>
      <w:r w:rsidRPr="00EA2B70">
        <w:tab/>
        <w:t xml:space="preserve">Cultural practices: </w:t>
      </w:r>
    </w:p>
    <w:p w:rsidR="00537F08" w:rsidRPr="00EA2B70" w:rsidRDefault="00537F08" w:rsidP="00537F08">
      <w:pPr>
        <w:ind w:firstLine="720"/>
        <w:jc w:val="both"/>
      </w:pPr>
      <w:r w:rsidRPr="00EA2B70">
        <w:t xml:space="preserve">Conception </w:t>
      </w:r>
    </w:p>
    <w:p w:rsidR="00537F08" w:rsidRPr="00EA2B70" w:rsidRDefault="00537F08" w:rsidP="00537F08">
      <w:pPr>
        <w:ind w:firstLine="720"/>
        <w:jc w:val="both"/>
      </w:pPr>
      <w:r w:rsidRPr="00EA2B70">
        <w:t xml:space="preserve">Birth </w:t>
      </w:r>
    </w:p>
    <w:p w:rsidR="00537F08" w:rsidRPr="00EA2B70" w:rsidRDefault="00537F08" w:rsidP="00537F08">
      <w:pPr>
        <w:ind w:firstLine="720"/>
        <w:jc w:val="both"/>
      </w:pPr>
      <w:r w:rsidRPr="00EA2B70">
        <w:t>Child naming</w:t>
      </w:r>
    </w:p>
    <w:p w:rsidR="00537F08" w:rsidRPr="00EA2B70" w:rsidRDefault="00537F08" w:rsidP="00537F08">
      <w:pPr>
        <w:ind w:firstLine="720"/>
        <w:jc w:val="both"/>
      </w:pPr>
      <w:r w:rsidRPr="00EA2B70">
        <w:t>Marriage</w:t>
      </w:r>
    </w:p>
    <w:p w:rsidR="00537F08" w:rsidRPr="00EA2B70" w:rsidRDefault="00537F08" w:rsidP="00537F08">
      <w:pPr>
        <w:ind w:firstLine="720"/>
        <w:jc w:val="both"/>
      </w:pPr>
      <w:r w:rsidRPr="00EA2B70">
        <w:t xml:space="preserve">Death and burial </w:t>
      </w:r>
    </w:p>
    <w:p w:rsidR="00537F08" w:rsidRPr="00EA2B70" w:rsidRDefault="00537F08" w:rsidP="00537F08">
      <w:pPr>
        <w:jc w:val="both"/>
      </w:pPr>
      <w:r w:rsidRPr="00EA2B70">
        <w:t>-</w:t>
      </w:r>
      <w:r w:rsidRPr="00EA2B70">
        <w:tab/>
        <w:t>Socio-cultural economic aspects:</w:t>
      </w:r>
    </w:p>
    <w:p w:rsidR="00537F08" w:rsidRPr="00EA2B70" w:rsidRDefault="00537F08" w:rsidP="00537F08">
      <w:pPr>
        <w:jc w:val="both"/>
      </w:pPr>
      <w:r w:rsidRPr="00EA2B70">
        <w:tab/>
        <w:t>Performing arts</w:t>
      </w:r>
    </w:p>
    <w:p w:rsidR="00537F08" w:rsidRPr="00EA2B70" w:rsidRDefault="00537F08" w:rsidP="00537F08">
      <w:pPr>
        <w:jc w:val="both"/>
      </w:pPr>
      <w:r w:rsidRPr="00EA2B70">
        <w:tab/>
        <w:t>Music and dance</w:t>
      </w:r>
    </w:p>
    <w:p w:rsidR="00537F08" w:rsidRPr="00EA2B70" w:rsidRDefault="00537F08" w:rsidP="00537F08">
      <w:pPr>
        <w:jc w:val="both"/>
      </w:pPr>
      <w:r w:rsidRPr="00EA2B70">
        <w:tab/>
        <w:t>Rituals and superstition</w:t>
      </w:r>
    </w:p>
    <w:p w:rsidR="00537F08" w:rsidRPr="00EA2B70" w:rsidRDefault="00537F08" w:rsidP="00537F08">
      <w:pPr>
        <w:jc w:val="both"/>
      </w:pPr>
      <w:r w:rsidRPr="00EA2B70">
        <w:t>-</w:t>
      </w:r>
      <w:r w:rsidRPr="00EA2B70">
        <w:tab/>
        <w:t xml:space="preserve">From ethnic confines to regionalism </w:t>
      </w:r>
    </w:p>
    <w:p w:rsidR="00537F08" w:rsidRPr="00EA2B70" w:rsidRDefault="00537F08" w:rsidP="00537F08">
      <w:pPr>
        <w:spacing w:line="360" w:lineRule="auto"/>
        <w:jc w:val="both"/>
        <w:rPr>
          <w:b/>
        </w:rPr>
      </w:pPr>
      <w:r w:rsidRPr="00EA2B70">
        <w:rPr>
          <w:b/>
        </w:rPr>
        <w:t>Learning Outcomes</w:t>
      </w:r>
    </w:p>
    <w:p w:rsidR="00537F08" w:rsidRPr="00EA2B70" w:rsidRDefault="00537F08" w:rsidP="00537F08">
      <w:pPr>
        <w:spacing w:line="360" w:lineRule="auto"/>
        <w:jc w:val="both"/>
      </w:pPr>
      <w:r w:rsidRPr="00EA2B70">
        <w:t>By the end of the course, the learner should be able to:</w:t>
      </w:r>
    </w:p>
    <w:p w:rsidR="00537F08" w:rsidRPr="00EA2B70" w:rsidRDefault="00537F08" w:rsidP="00537F08">
      <w:pPr>
        <w:numPr>
          <w:ilvl w:val="0"/>
          <w:numId w:val="3"/>
        </w:numPr>
        <w:spacing w:line="360" w:lineRule="auto"/>
        <w:jc w:val="both"/>
      </w:pPr>
      <w:r w:rsidRPr="00EA2B70">
        <w:t xml:space="preserve">identify cultural aspects and practices of the </w:t>
      </w:r>
      <w:proofErr w:type="spellStart"/>
      <w:r w:rsidRPr="00EA2B70">
        <w:t>Waswahili</w:t>
      </w:r>
      <w:proofErr w:type="spellEnd"/>
    </w:p>
    <w:p w:rsidR="00537F08" w:rsidRPr="00EA2B70" w:rsidRDefault="00537F08" w:rsidP="00537F08">
      <w:pPr>
        <w:numPr>
          <w:ilvl w:val="0"/>
          <w:numId w:val="3"/>
        </w:numPr>
        <w:spacing w:line="360" w:lineRule="auto"/>
        <w:jc w:val="both"/>
      </w:pPr>
      <w:r w:rsidRPr="00EA2B70">
        <w:t xml:space="preserve">compare and contrast Swahili culture and that of his/her own society </w:t>
      </w:r>
    </w:p>
    <w:p w:rsidR="00537F08" w:rsidRPr="00EA2B70" w:rsidRDefault="00537F08" w:rsidP="00537F08">
      <w:pPr>
        <w:numPr>
          <w:ilvl w:val="0"/>
          <w:numId w:val="3"/>
        </w:numPr>
        <w:spacing w:line="360" w:lineRule="auto"/>
        <w:jc w:val="both"/>
      </w:pPr>
      <w:r w:rsidRPr="00EA2B70">
        <w:t xml:space="preserve"> evaluate the role and place of culture in a modern society</w:t>
      </w:r>
    </w:p>
    <w:p w:rsidR="00537F08" w:rsidRPr="00EA2B70" w:rsidRDefault="00537F08" w:rsidP="00537F08">
      <w:pPr>
        <w:spacing w:line="360" w:lineRule="auto"/>
        <w:jc w:val="both"/>
        <w:rPr>
          <w:b/>
        </w:rPr>
      </w:pPr>
      <w:r w:rsidRPr="00EA2B70">
        <w:rPr>
          <w:b/>
        </w:rPr>
        <w:t>Mode of Delivery</w:t>
      </w:r>
    </w:p>
    <w:p w:rsidR="00537F08" w:rsidRPr="00EA2B70" w:rsidRDefault="00537F08" w:rsidP="00537F08">
      <w:pPr>
        <w:numPr>
          <w:ilvl w:val="0"/>
          <w:numId w:val="2"/>
        </w:numPr>
        <w:spacing w:line="360" w:lineRule="auto"/>
        <w:jc w:val="both"/>
      </w:pPr>
      <w:r w:rsidRPr="00EA2B70">
        <w:t>Lectures</w:t>
      </w:r>
    </w:p>
    <w:p w:rsidR="00537F08" w:rsidRPr="00EA2B70" w:rsidRDefault="00537F08" w:rsidP="00537F08">
      <w:pPr>
        <w:numPr>
          <w:ilvl w:val="0"/>
          <w:numId w:val="2"/>
        </w:numPr>
        <w:spacing w:line="360" w:lineRule="auto"/>
        <w:jc w:val="both"/>
      </w:pPr>
      <w:r w:rsidRPr="00EA2B70">
        <w:t>Group Discussion</w:t>
      </w:r>
    </w:p>
    <w:p w:rsidR="00537F08" w:rsidRPr="00EA2B70" w:rsidRDefault="00537F08" w:rsidP="00537F08">
      <w:pPr>
        <w:numPr>
          <w:ilvl w:val="0"/>
          <w:numId w:val="2"/>
        </w:numPr>
        <w:spacing w:line="360" w:lineRule="auto"/>
        <w:jc w:val="both"/>
      </w:pPr>
      <w:r w:rsidRPr="00EA2B70">
        <w:t>Role Play</w:t>
      </w:r>
    </w:p>
    <w:p w:rsidR="00537F08" w:rsidRPr="00EA2B70" w:rsidRDefault="00537F08" w:rsidP="00537F08">
      <w:pPr>
        <w:spacing w:line="360" w:lineRule="auto"/>
        <w:jc w:val="both"/>
        <w:rPr>
          <w:b/>
        </w:rPr>
      </w:pPr>
      <w:r w:rsidRPr="00EA2B70">
        <w:rPr>
          <w:b/>
        </w:rPr>
        <w:t>Mode of Assessment</w:t>
      </w:r>
    </w:p>
    <w:p w:rsidR="00537F08" w:rsidRPr="00EA2B70" w:rsidRDefault="00537F08" w:rsidP="00537F08">
      <w:pPr>
        <w:numPr>
          <w:ilvl w:val="0"/>
          <w:numId w:val="2"/>
        </w:numPr>
        <w:spacing w:line="360" w:lineRule="auto"/>
        <w:jc w:val="both"/>
      </w:pPr>
      <w:r w:rsidRPr="00EA2B70">
        <w:t>Course work and Oral presentations will contribute 30%</w:t>
      </w:r>
    </w:p>
    <w:p w:rsidR="00537F08" w:rsidRPr="00EA2B70" w:rsidRDefault="00537F08" w:rsidP="00537F08">
      <w:pPr>
        <w:numPr>
          <w:ilvl w:val="0"/>
          <w:numId w:val="2"/>
        </w:numPr>
        <w:spacing w:line="360" w:lineRule="auto"/>
        <w:jc w:val="both"/>
      </w:pPr>
      <w:r w:rsidRPr="00EA2B70">
        <w:t>Final Examination will constitute 70%</w:t>
      </w:r>
    </w:p>
    <w:p w:rsidR="00537F08" w:rsidRPr="00EA2B70" w:rsidRDefault="00537F08" w:rsidP="00537F08">
      <w:pPr>
        <w:jc w:val="both"/>
        <w:rPr>
          <w:b/>
        </w:rPr>
      </w:pPr>
      <w:r w:rsidRPr="00EA2B70">
        <w:rPr>
          <w:b/>
        </w:rPr>
        <w:t xml:space="preserve">References </w:t>
      </w:r>
    </w:p>
    <w:p w:rsidR="00537F08" w:rsidRPr="00EA2B70" w:rsidRDefault="00537F08" w:rsidP="00537F08">
      <w:pPr>
        <w:jc w:val="both"/>
      </w:pPr>
      <w:proofErr w:type="spellStart"/>
      <w:smartTag w:uri="urn:schemas-microsoft-com:office:smarttags" w:element="place">
        <w:smartTag w:uri="urn:schemas:contacts" w:element="Sn">
          <w:r w:rsidRPr="00EA2B70">
            <w:t>Mbaabu</w:t>
          </w:r>
        </w:smartTag>
        <w:proofErr w:type="spellEnd"/>
        <w:r w:rsidRPr="00EA2B70">
          <w:t xml:space="preserve"> </w:t>
        </w:r>
        <w:smartTag w:uri="urn:schemas:contacts" w:element="Sn">
          <w:r w:rsidRPr="00EA2B70">
            <w:t>I.</w:t>
          </w:r>
        </w:smartTag>
      </w:smartTag>
      <w:r w:rsidRPr="00EA2B70">
        <w:t xml:space="preserve"> (1985). </w:t>
      </w:r>
      <w:r w:rsidRPr="00EA2B70">
        <w:rPr>
          <w:u w:val="single"/>
        </w:rPr>
        <w:t xml:space="preserve">New </w:t>
      </w:r>
      <w:proofErr w:type="spellStart"/>
      <w:r w:rsidRPr="00EA2B70">
        <w:rPr>
          <w:u w:val="single"/>
        </w:rPr>
        <w:t>Horisons</w:t>
      </w:r>
      <w:proofErr w:type="spellEnd"/>
      <w:r w:rsidRPr="00EA2B70">
        <w:rPr>
          <w:u w:val="single"/>
        </w:rPr>
        <w:t xml:space="preserve"> in Kiswahili</w:t>
      </w:r>
      <w:r w:rsidRPr="00EA2B70">
        <w:t xml:space="preserve">, </w:t>
      </w:r>
      <w:smartTag w:uri="urn:schemas-microsoft-com:office:smarttags" w:element="City">
        <w:r w:rsidRPr="00EA2B70">
          <w:t>Nairobi</w:t>
        </w:r>
      </w:smartTag>
      <w:r w:rsidRPr="00EA2B70">
        <w:t xml:space="preserve">: </w:t>
      </w:r>
      <w:smartTag w:uri="urn:schemas-microsoft-com:office:smarttags" w:element="place">
        <w:smartTag w:uri="urn:schemas-microsoft-com:office:smarttags" w:element="country-region">
          <w:r w:rsidRPr="00EA2B70">
            <w:t>Kenya</w:t>
          </w:r>
        </w:smartTag>
      </w:smartTag>
      <w:r w:rsidRPr="00EA2B70">
        <w:t xml:space="preserve"> Literature Bureau</w:t>
      </w:r>
    </w:p>
    <w:p w:rsidR="00537F08" w:rsidRPr="00EA2B70" w:rsidRDefault="00537F08" w:rsidP="00537F08">
      <w:pPr>
        <w:jc w:val="both"/>
      </w:pPr>
      <w:proofErr w:type="spellStart"/>
      <w:proofErr w:type="gramStart"/>
      <w:r w:rsidRPr="00EA2B70">
        <w:t>Shihabuddin</w:t>
      </w:r>
      <w:proofErr w:type="spellEnd"/>
      <w:r w:rsidRPr="00EA2B70">
        <w:t xml:space="preserve"> C. &amp; </w:t>
      </w:r>
      <w:proofErr w:type="spellStart"/>
      <w:r w:rsidRPr="00EA2B70">
        <w:t>Mnyampala</w:t>
      </w:r>
      <w:proofErr w:type="spellEnd"/>
      <w:r w:rsidRPr="00EA2B70">
        <w:t xml:space="preserve"> M. (1977).</w:t>
      </w:r>
      <w:proofErr w:type="gramEnd"/>
      <w:r w:rsidRPr="00EA2B70">
        <w:t xml:space="preserve"> </w:t>
      </w:r>
      <w:proofErr w:type="spellStart"/>
      <w:r w:rsidRPr="00EA2B70">
        <w:rPr>
          <w:u w:val="single"/>
        </w:rPr>
        <w:t>Historia</w:t>
      </w:r>
      <w:proofErr w:type="spellEnd"/>
      <w:r w:rsidRPr="00EA2B70">
        <w:rPr>
          <w:u w:val="single"/>
        </w:rPr>
        <w:t xml:space="preserve"> </w:t>
      </w:r>
      <w:proofErr w:type="spellStart"/>
      <w:r w:rsidRPr="00EA2B70">
        <w:rPr>
          <w:u w:val="single"/>
        </w:rPr>
        <w:t>ya</w:t>
      </w:r>
      <w:proofErr w:type="spellEnd"/>
      <w:r w:rsidRPr="00EA2B70">
        <w:rPr>
          <w:u w:val="single"/>
        </w:rPr>
        <w:t xml:space="preserve"> Kiswahili</w:t>
      </w:r>
      <w:r w:rsidRPr="00EA2B70">
        <w:t xml:space="preserve">, </w:t>
      </w:r>
      <w:smartTag w:uri="urn:schemas-microsoft-com:office:smarttags" w:element="place">
        <w:smartTag w:uri="urn:schemas-microsoft-com:office:smarttags" w:element="City">
          <w:r w:rsidRPr="00EA2B70">
            <w:t>Nairobi</w:t>
          </w:r>
        </w:smartTag>
      </w:smartTag>
      <w:r w:rsidRPr="00EA2B70">
        <w:t>: OUP</w:t>
      </w:r>
    </w:p>
    <w:p w:rsidR="00537F08" w:rsidRPr="00EA2B70" w:rsidRDefault="00537F08" w:rsidP="00537F08">
      <w:pPr>
        <w:jc w:val="both"/>
      </w:pPr>
      <w:proofErr w:type="spellStart"/>
      <w:r w:rsidRPr="00EA2B70">
        <w:t>Farsy</w:t>
      </w:r>
      <w:proofErr w:type="spellEnd"/>
      <w:r w:rsidRPr="00EA2B70">
        <w:t xml:space="preserve"> S. M. (1960). </w:t>
      </w:r>
      <w:proofErr w:type="spellStart"/>
      <w:r w:rsidRPr="00EA2B70">
        <w:rPr>
          <w:u w:val="single"/>
        </w:rPr>
        <w:t>Kurwa</w:t>
      </w:r>
      <w:proofErr w:type="spellEnd"/>
      <w:r w:rsidRPr="00EA2B70">
        <w:rPr>
          <w:u w:val="single"/>
        </w:rPr>
        <w:t xml:space="preserve"> </w:t>
      </w:r>
      <w:proofErr w:type="spellStart"/>
      <w:proofErr w:type="gramStart"/>
      <w:r w:rsidRPr="00EA2B70">
        <w:rPr>
          <w:u w:val="single"/>
        </w:rPr>
        <w:t>na</w:t>
      </w:r>
      <w:proofErr w:type="spellEnd"/>
      <w:proofErr w:type="gramEnd"/>
      <w:r w:rsidRPr="00EA2B70">
        <w:rPr>
          <w:u w:val="single"/>
        </w:rPr>
        <w:t xml:space="preserve"> </w:t>
      </w:r>
      <w:proofErr w:type="spellStart"/>
      <w:r w:rsidRPr="00EA2B70">
        <w:rPr>
          <w:u w:val="single"/>
        </w:rPr>
        <w:t>Doto</w:t>
      </w:r>
      <w:proofErr w:type="spellEnd"/>
      <w:r w:rsidRPr="00EA2B70">
        <w:t xml:space="preserve">, </w:t>
      </w:r>
      <w:smartTag w:uri="urn:schemas-microsoft-com:office:smarttags" w:element="place">
        <w:smartTag w:uri="urn:schemas-microsoft-com:office:smarttags" w:element="City">
          <w:r w:rsidRPr="00EA2B70">
            <w:t xml:space="preserve">Dar </w:t>
          </w:r>
          <w:proofErr w:type="spellStart"/>
          <w:r w:rsidRPr="00EA2B70">
            <w:t>es</w:t>
          </w:r>
          <w:proofErr w:type="spellEnd"/>
          <w:r w:rsidRPr="00EA2B70">
            <w:t xml:space="preserve"> Salaam</w:t>
          </w:r>
        </w:smartTag>
      </w:smartTag>
      <w:r w:rsidRPr="00EA2B70">
        <w:t>: East Africa Literature Bureau.</w:t>
      </w:r>
    </w:p>
    <w:p w:rsidR="00537F08" w:rsidRPr="00EA2B70" w:rsidRDefault="00537F08" w:rsidP="00537F08">
      <w:pPr>
        <w:jc w:val="both"/>
      </w:pPr>
      <w:proofErr w:type="spellStart"/>
      <w:proofErr w:type="gramStart"/>
      <w:r w:rsidRPr="00EA2B70">
        <w:lastRenderedPageBreak/>
        <w:t>Mlacha</w:t>
      </w:r>
      <w:proofErr w:type="spellEnd"/>
      <w:r w:rsidRPr="00EA2B70">
        <w:t xml:space="preserve"> S. A. K. &amp; </w:t>
      </w:r>
      <w:proofErr w:type="spellStart"/>
      <w:r w:rsidRPr="00EA2B70">
        <w:t>Hurskainen</w:t>
      </w:r>
      <w:proofErr w:type="spellEnd"/>
      <w:r w:rsidRPr="00EA2B70">
        <w:t xml:space="preserve"> (1995).</w:t>
      </w:r>
      <w:proofErr w:type="gramEnd"/>
      <w:r w:rsidRPr="00EA2B70">
        <w:t xml:space="preserve"> </w:t>
      </w:r>
      <w:proofErr w:type="spellStart"/>
      <w:r w:rsidRPr="00EA2B70">
        <w:rPr>
          <w:u w:val="single"/>
        </w:rPr>
        <w:t>Lugha</w:t>
      </w:r>
      <w:proofErr w:type="spellEnd"/>
      <w:r w:rsidRPr="00EA2B70">
        <w:rPr>
          <w:u w:val="single"/>
        </w:rPr>
        <w:t xml:space="preserve">, </w:t>
      </w:r>
      <w:proofErr w:type="spellStart"/>
      <w:r w:rsidRPr="00EA2B70">
        <w:rPr>
          <w:u w:val="single"/>
        </w:rPr>
        <w:t>Utamaduni</w:t>
      </w:r>
      <w:proofErr w:type="spellEnd"/>
      <w:r w:rsidRPr="00EA2B70">
        <w:rPr>
          <w:u w:val="single"/>
        </w:rPr>
        <w:t xml:space="preserve"> </w:t>
      </w:r>
      <w:proofErr w:type="spellStart"/>
      <w:proofErr w:type="gramStart"/>
      <w:r w:rsidRPr="00EA2B70">
        <w:rPr>
          <w:u w:val="single"/>
        </w:rPr>
        <w:t>na</w:t>
      </w:r>
      <w:proofErr w:type="spellEnd"/>
      <w:proofErr w:type="gramEnd"/>
      <w:r w:rsidRPr="00EA2B70">
        <w:rPr>
          <w:u w:val="single"/>
        </w:rPr>
        <w:t xml:space="preserve"> </w:t>
      </w:r>
      <w:proofErr w:type="spellStart"/>
      <w:r w:rsidRPr="00EA2B70">
        <w:rPr>
          <w:u w:val="single"/>
        </w:rPr>
        <w:t>Fasihi</w:t>
      </w:r>
      <w:proofErr w:type="spellEnd"/>
      <w:r w:rsidRPr="00EA2B70">
        <w:rPr>
          <w:u w:val="single"/>
        </w:rPr>
        <w:t xml:space="preserve"> </w:t>
      </w:r>
      <w:proofErr w:type="spellStart"/>
      <w:r w:rsidRPr="00EA2B70">
        <w:rPr>
          <w:u w:val="single"/>
        </w:rPr>
        <w:t>Simulizi</w:t>
      </w:r>
      <w:proofErr w:type="spellEnd"/>
      <w:r w:rsidRPr="00EA2B70">
        <w:rPr>
          <w:u w:val="single"/>
        </w:rPr>
        <w:t xml:space="preserve"> </w:t>
      </w:r>
      <w:proofErr w:type="spellStart"/>
      <w:r w:rsidRPr="00EA2B70">
        <w:rPr>
          <w:u w:val="single"/>
        </w:rPr>
        <w:t>ya</w:t>
      </w:r>
      <w:proofErr w:type="spellEnd"/>
      <w:r w:rsidRPr="00EA2B70">
        <w:rPr>
          <w:u w:val="single"/>
        </w:rPr>
        <w:t xml:space="preserve"> Kiswahili,</w:t>
      </w:r>
      <w:r w:rsidRPr="00EA2B70">
        <w:t xml:space="preserve"> </w:t>
      </w:r>
      <w:smartTag w:uri="urn:schemas-microsoft-com:office:smarttags" w:element="place">
        <w:smartTag w:uri="urn:schemas-microsoft-com:office:smarttags" w:element="City">
          <w:r w:rsidRPr="00EA2B70">
            <w:t xml:space="preserve">Dar </w:t>
          </w:r>
          <w:proofErr w:type="spellStart"/>
          <w:r w:rsidRPr="00EA2B70">
            <w:t>es</w:t>
          </w:r>
          <w:proofErr w:type="spellEnd"/>
          <w:r w:rsidRPr="00EA2B70">
            <w:t xml:space="preserve"> Salaam</w:t>
          </w:r>
        </w:smartTag>
      </w:smartTag>
      <w:r w:rsidRPr="00EA2B70">
        <w:t>: TUKI</w:t>
      </w:r>
    </w:p>
    <w:p w:rsidR="00537F08" w:rsidRPr="00EA2B70" w:rsidRDefault="00537F08" w:rsidP="00537F08">
      <w:pPr>
        <w:jc w:val="both"/>
      </w:pPr>
      <w:proofErr w:type="gramStart"/>
      <w:r w:rsidRPr="00EA2B70">
        <w:t>TUKI (2002).</w:t>
      </w:r>
      <w:proofErr w:type="gramEnd"/>
      <w:r w:rsidRPr="00EA2B70">
        <w:t xml:space="preserve"> </w:t>
      </w:r>
      <w:proofErr w:type="spellStart"/>
      <w:r w:rsidRPr="00EA2B70">
        <w:rPr>
          <w:u w:val="single"/>
        </w:rPr>
        <w:t>Fasihi</w:t>
      </w:r>
      <w:proofErr w:type="spellEnd"/>
      <w:r w:rsidRPr="00EA2B70">
        <w:rPr>
          <w:u w:val="single"/>
        </w:rPr>
        <w:t xml:space="preserve"> </w:t>
      </w:r>
      <w:proofErr w:type="spellStart"/>
      <w:r w:rsidRPr="00EA2B70">
        <w:rPr>
          <w:u w:val="single"/>
        </w:rPr>
        <w:t>Simulizi</w:t>
      </w:r>
      <w:proofErr w:type="spellEnd"/>
      <w:r w:rsidRPr="00EA2B70">
        <w:rPr>
          <w:u w:val="single"/>
        </w:rPr>
        <w:t xml:space="preserve">: </w:t>
      </w:r>
      <w:proofErr w:type="spellStart"/>
      <w:r w:rsidRPr="00EA2B70">
        <w:rPr>
          <w:u w:val="single"/>
        </w:rPr>
        <w:t>Vitendawili</w:t>
      </w:r>
      <w:proofErr w:type="spellEnd"/>
      <w:r w:rsidRPr="00EA2B70">
        <w:t xml:space="preserve">, </w:t>
      </w:r>
      <w:smartTag w:uri="urn:schemas-microsoft-com:office:smarttags" w:element="place">
        <w:smartTag w:uri="urn:schemas-microsoft-com:office:smarttags" w:element="City">
          <w:r w:rsidRPr="00EA2B70">
            <w:t xml:space="preserve">Dar </w:t>
          </w:r>
          <w:proofErr w:type="spellStart"/>
          <w:r w:rsidRPr="00EA2B70">
            <w:t>es</w:t>
          </w:r>
          <w:proofErr w:type="spellEnd"/>
          <w:r w:rsidRPr="00EA2B70">
            <w:t xml:space="preserve"> Salaam</w:t>
          </w:r>
        </w:smartTag>
      </w:smartTag>
      <w:r w:rsidRPr="00EA2B70">
        <w:t>: TUKI</w:t>
      </w:r>
    </w:p>
    <w:p w:rsidR="00537F08" w:rsidRPr="00EA2B70" w:rsidRDefault="00537F08" w:rsidP="00537F08">
      <w:pPr>
        <w:jc w:val="both"/>
      </w:pPr>
      <w:proofErr w:type="spellStart"/>
      <w:r w:rsidRPr="00EA2B70">
        <w:t>Wamitila</w:t>
      </w:r>
      <w:proofErr w:type="spellEnd"/>
      <w:r w:rsidRPr="00EA2B70">
        <w:t xml:space="preserve"> K. W. (2000). </w:t>
      </w:r>
      <w:proofErr w:type="spellStart"/>
      <w:r w:rsidRPr="00EA2B70">
        <w:rPr>
          <w:u w:val="single"/>
        </w:rPr>
        <w:t>Kamusi</w:t>
      </w:r>
      <w:proofErr w:type="spellEnd"/>
      <w:r w:rsidRPr="00EA2B70">
        <w:rPr>
          <w:u w:val="single"/>
        </w:rPr>
        <w:t xml:space="preserve"> </w:t>
      </w:r>
      <w:proofErr w:type="spellStart"/>
      <w:r w:rsidRPr="00EA2B70">
        <w:rPr>
          <w:u w:val="single"/>
        </w:rPr>
        <w:t>ya</w:t>
      </w:r>
      <w:proofErr w:type="spellEnd"/>
      <w:r w:rsidRPr="00EA2B70">
        <w:rPr>
          <w:u w:val="single"/>
        </w:rPr>
        <w:t xml:space="preserve"> </w:t>
      </w:r>
      <w:proofErr w:type="spellStart"/>
      <w:r w:rsidRPr="00EA2B70">
        <w:rPr>
          <w:u w:val="single"/>
        </w:rPr>
        <w:t>Misemo</w:t>
      </w:r>
      <w:proofErr w:type="spellEnd"/>
      <w:r w:rsidRPr="00EA2B70">
        <w:rPr>
          <w:u w:val="single"/>
        </w:rPr>
        <w:t xml:space="preserve"> </w:t>
      </w:r>
      <w:proofErr w:type="spellStart"/>
      <w:proofErr w:type="gramStart"/>
      <w:r w:rsidRPr="00EA2B70">
        <w:rPr>
          <w:u w:val="single"/>
        </w:rPr>
        <w:t>na</w:t>
      </w:r>
      <w:proofErr w:type="spellEnd"/>
      <w:proofErr w:type="gramEnd"/>
      <w:r w:rsidRPr="00EA2B70">
        <w:rPr>
          <w:u w:val="single"/>
        </w:rPr>
        <w:t xml:space="preserve"> </w:t>
      </w:r>
      <w:proofErr w:type="spellStart"/>
      <w:r w:rsidRPr="00EA2B70">
        <w:rPr>
          <w:u w:val="single"/>
        </w:rPr>
        <w:t>Nahau</w:t>
      </w:r>
      <w:proofErr w:type="spellEnd"/>
      <w:r w:rsidRPr="00EA2B70">
        <w:t xml:space="preserve">, </w:t>
      </w:r>
      <w:smartTag w:uri="urn:schemas-microsoft-com:office:smarttags" w:element="place">
        <w:smartTag w:uri="urn:schemas-microsoft-com:office:smarttags" w:element="City">
          <w:r w:rsidRPr="00EA2B70">
            <w:t>Nairobi</w:t>
          </w:r>
        </w:smartTag>
      </w:smartTag>
      <w:r w:rsidRPr="00EA2B70">
        <w:t>: Longhorn Publishers</w:t>
      </w:r>
    </w:p>
    <w:p w:rsidR="00537F08" w:rsidRPr="00EA2B70" w:rsidRDefault="00537F08" w:rsidP="00537F08">
      <w:pPr>
        <w:jc w:val="both"/>
      </w:pPr>
      <w:proofErr w:type="gramStart"/>
      <w:r w:rsidRPr="00EA2B70">
        <w:t>____________   (2001).</w:t>
      </w:r>
      <w:proofErr w:type="gramEnd"/>
      <w:r w:rsidRPr="00EA2B70">
        <w:t xml:space="preserve"> </w:t>
      </w:r>
      <w:proofErr w:type="spellStart"/>
      <w:r w:rsidRPr="00EA2B70">
        <w:rPr>
          <w:u w:val="single"/>
        </w:rPr>
        <w:t>Kamusi</w:t>
      </w:r>
      <w:proofErr w:type="spellEnd"/>
      <w:r w:rsidRPr="00EA2B70">
        <w:rPr>
          <w:u w:val="single"/>
        </w:rPr>
        <w:t xml:space="preserve"> </w:t>
      </w:r>
      <w:proofErr w:type="spellStart"/>
      <w:r w:rsidRPr="00EA2B70">
        <w:rPr>
          <w:u w:val="single"/>
        </w:rPr>
        <w:t>ya</w:t>
      </w:r>
      <w:proofErr w:type="spellEnd"/>
      <w:r w:rsidRPr="00EA2B70">
        <w:rPr>
          <w:u w:val="single"/>
        </w:rPr>
        <w:t xml:space="preserve"> </w:t>
      </w:r>
      <w:proofErr w:type="spellStart"/>
      <w:r w:rsidRPr="00EA2B70">
        <w:rPr>
          <w:u w:val="single"/>
        </w:rPr>
        <w:t>Methali</w:t>
      </w:r>
      <w:proofErr w:type="spellEnd"/>
      <w:r w:rsidRPr="00EA2B70">
        <w:t xml:space="preserve">, </w:t>
      </w:r>
      <w:smartTag w:uri="urn:schemas-microsoft-com:office:smarttags" w:element="place">
        <w:smartTag w:uri="urn:schemas-microsoft-com:office:smarttags" w:element="City">
          <w:r w:rsidRPr="00EA2B70">
            <w:t>Nairobi</w:t>
          </w:r>
        </w:smartTag>
      </w:smartTag>
      <w:r w:rsidRPr="00EA2B70">
        <w:t>: Longhorn Publishers</w:t>
      </w:r>
    </w:p>
    <w:p w:rsidR="00537F08" w:rsidRDefault="00537F08" w:rsidP="00537F08">
      <w:pPr>
        <w:jc w:val="both"/>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75B14"/>
    <w:multiLevelType w:val="hybridMultilevel"/>
    <w:tmpl w:val="0262A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846139"/>
    <w:multiLevelType w:val="hybridMultilevel"/>
    <w:tmpl w:val="15DA9A24"/>
    <w:lvl w:ilvl="0" w:tplc="F76EE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F21DD"/>
    <w:multiLevelType w:val="hybridMultilevel"/>
    <w:tmpl w:val="8412277C"/>
    <w:lvl w:ilvl="0" w:tplc="51941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08"/>
    <w:rsid w:val="0003100F"/>
    <w:rsid w:val="00050608"/>
    <w:rsid w:val="000B0F2C"/>
    <w:rsid w:val="001668D8"/>
    <w:rsid w:val="001C3396"/>
    <w:rsid w:val="001F160E"/>
    <w:rsid w:val="001F2F3E"/>
    <w:rsid w:val="00275EBF"/>
    <w:rsid w:val="00277F46"/>
    <w:rsid w:val="00436FC6"/>
    <w:rsid w:val="00537F08"/>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1642</Characters>
  <Application>Microsoft Office Word</Application>
  <DocSecurity>0</DocSecurity>
  <Lines>13</Lines>
  <Paragraphs>3</Paragraphs>
  <ScaleCrop>false</ScaleCrop>
  <Company>Microsoft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2011-07-23T13:58:00Z</dcterms:created>
  <dcterms:modified xsi:type="dcterms:W3CDTF">2011-07-23T13:58:00Z</dcterms:modified>
</cp:coreProperties>
</file>