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46" w:rsidRPr="00747B86" w:rsidRDefault="00EB6446" w:rsidP="00EB6446">
      <w:pPr>
        <w:spacing w:after="0" w:line="240" w:lineRule="auto"/>
        <w:contextualSpacing/>
        <w:rPr>
          <w:rFonts w:ascii="Calibri" w:hAnsi="Calibri"/>
          <w:b/>
          <w:sz w:val="24"/>
          <w:szCs w:val="24"/>
        </w:rPr>
      </w:pPr>
      <w:r w:rsidRPr="00747B86">
        <w:rPr>
          <w:rFonts w:ascii="Calibri" w:hAnsi="Calibri"/>
          <w:b/>
          <w:sz w:val="24"/>
          <w:szCs w:val="24"/>
        </w:rPr>
        <w:t>LAW 2106</w:t>
      </w:r>
      <w:r w:rsidRPr="00747B86">
        <w:rPr>
          <w:rFonts w:ascii="Calibri" w:hAnsi="Calibri"/>
          <w:b/>
          <w:sz w:val="24"/>
          <w:szCs w:val="24"/>
        </w:rPr>
        <w:tab/>
        <w:t>NATURE AND HISTORY OF TORTS</w:t>
      </w:r>
    </w:p>
    <w:p w:rsidR="00EB6446" w:rsidRPr="00747B86" w:rsidRDefault="00EB6446" w:rsidP="00EB6446">
      <w:pPr>
        <w:pStyle w:val="BodyText"/>
        <w:spacing w:line="240" w:lineRule="auto"/>
        <w:contextualSpacing/>
        <w:rPr>
          <w:rFonts w:ascii="Calibri" w:hAnsi="Calibri"/>
        </w:rPr>
      </w:pPr>
    </w:p>
    <w:p w:rsidR="00EB6446" w:rsidRPr="00747B86" w:rsidRDefault="00EB6446" w:rsidP="00EB6446">
      <w:pPr>
        <w:pStyle w:val="BodyText"/>
        <w:spacing w:line="240" w:lineRule="auto"/>
        <w:contextualSpacing/>
        <w:rPr>
          <w:rFonts w:ascii="Calibri" w:hAnsi="Calibri"/>
        </w:rPr>
      </w:pPr>
      <w:r w:rsidRPr="00747B86">
        <w:rPr>
          <w:rFonts w:ascii="Calibri" w:hAnsi="Calibri"/>
          <w:b/>
        </w:rPr>
        <w:t>Course Description</w:t>
      </w:r>
    </w:p>
    <w:p w:rsidR="00EB6446" w:rsidRPr="00747B86" w:rsidRDefault="00EB6446" w:rsidP="00EB6446">
      <w:pPr>
        <w:pStyle w:val="BodyText"/>
        <w:spacing w:line="240" w:lineRule="auto"/>
        <w:contextualSpacing/>
        <w:rPr>
          <w:rFonts w:ascii="Calibri" w:hAnsi="Calibri"/>
        </w:rPr>
      </w:pPr>
      <w:r w:rsidRPr="00747B86">
        <w:rPr>
          <w:rFonts w:ascii="Calibri" w:hAnsi="Calibri"/>
        </w:rPr>
        <w:t>The course introduces students to the historical, social, and economic foundations of the law of torts and discusses the nature of tortuous liability.</w:t>
      </w:r>
    </w:p>
    <w:p w:rsidR="00EB6446" w:rsidRPr="00747B86" w:rsidRDefault="00EB6446" w:rsidP="00EB6446">
      <w:pPr>
        <w:pStyle w:val="BodyText"/>
        <w:spacing w:line="240" w:lineRule="auto"/>
        <w:contextualSpacing/>
        <w:rPr>
          <w:rFonts w:ascii="Calibri" w:hAnsi="Calibri"/>
        </w:rPr>
      </w:pPr>
    </w:p>
    <w:p w:rsidR="00EB6446" w:rsidRPr="00747B86" w:rsidRDefault="00EB6446" w:rsidP="00EB6446">
      <w:pPr>
        <w:pStyle w:val="BodyText"/>
        <w:spacing w:line="240" w:lineRule="auto"/>
        <w:contextualSpacing/>
        <w:rPr>
          <w:rFonts w:ascii="Calibri" w:hAnsi="Calibri"/>
          <w:b/>
        </w:rPr>
      </w:pPr>
      <w:r w:rsidRPr="00747B86">
        <w:rPr>
          <w:rFonts w:ascii="Calibri" w:hAnsi="Calibri"/>
          <w:b/>
        </w:rPr>
        <w:t>Course Content</w:t>
      </w:r>
    </w:p>
    <w:p w:rsidR="00EB6446" w:rsidRPr="00747B86" w:rsidRDefault="00EB6446" w:rsidP="00EB6446">
      <w:pPr>
        <w:pStyle w:val="BodyText"/>
        <w:spacing w:line="240" w:lineRule="auto"/>
        <w:contextualSpacing/>
        <w:rPr>
          <w:rFonts w:ascii="Calibri" w:hAnsi="Calibri"/>
        </w:rPr>
      </w:pPr>
      <w:r w:rsidRPr="00747B86">
        <w:rPr>
          <w:rFonts w:ascii="Calibri" w:hAnsi="Calibri"/>
        </w:rPr>
        <w:t>The historical origins, development and function of the law of torts, nature of torts, distinction between civil and criminal wrongs; international invasion of interests in person and property, abuse of legal procedure, primary and vicarious liability.</w:t>
      </w:r>
    </w:p>
    <w:p w:rsidR="00EB6446" w:rsidRPr="00747B86" w:rsidRDefault="00EB6446" w:rsidP="00EB6446">
      <w:pPr>
        <w:pStyle w:val="BodyText"/>
        <w:spacing w:line="240" w:lineRule="auto"/>
        <w:contextualSpacing/>
        <w:rPr>
          <w:rFonts w:ascii="Calibri" w:hAnsi="Calibri"/>
        </w:rPr>
      </w:pPr>
    </w:p>
    <w:p w:rsidR="00EB6446" w:rsidRPr="00747B86" w:rsidRDefault="00EB6446" w:rsidP="00EB6446">
      <w:pPr>
        <w:spacing w:after="0" w:line="240" w:lineRule="auto"/>
        <w:contextualSpacing/>
        <w:rPr>
          <w:rFonts w:ascii="Calibri" w:hAnsi="Calibri"/>
          <w:b/>
          <w:sz w:val="24"/>
          <w:szCs w:val="24"/>
        </w:rPr>
      </w:pPr>
      <w:r w:rsidRPr="00747B86">
        <w:rPr>
          <w:rFonts w:ascii="Calibri" w:hAnsi="Calibri"/>
          <w:b/>
          <w:sz w:val="24"/>
          <w:szCs w:val="24"/>
        </w:rPr>
        <w:t>Course Objectives</w:t>
      </w:r>
    </w:p>
    <w:p w:rsidR="00EB6446" w:rsidRPr="00747B86" w:rsidRDefault="00EB6446" w:rsidP="00EB6446">
      <w:pPr>
        <w:numPr>
          <w:ilvl w:val="0"/>
          <w:numId w:val="2"/>
        </w:numPr>
        <w:spacing w:after="0" w:line="240" w:lineRule="auto"/>
        <w:ind w:left="720" w:hanging="720"/>
        <w:contextualSpacing/>
        <w:jc w:val="both"/>
        <w:rPr>
          <w:rFonts w:ascii="Calibri" w:hAnsi="Calibri"/>
          <w:sz w:val="24"/>
          <w:szCs w:val="24"/>
        </w:rPr>
      </w:pPr>
      <w:r>
        <w:rPr>
          <w:rFonts w:ascii="Calibri" w:hAnsi="Calibri"/>
          <w:sz w:val="24"/>
          <w:szCs w:val="24"/>
        </w:rPr>
        <w:t>To e</w:t>
      </w:r>
      <w:r w:rsidRPr="00747B86">
        <w:rPr>
          <w:rFonts w:ascii="Calibri" w:hAnsi="Calibri"/>
          <w:sz w:val="24"/>
          <w:szCs w:val="24"/>
        </w:rPr>
        <w:t>nable students to understand the nature of risks to person and property over various socio-economic formations in human history.</w:t>
      </w:r>
    </w:p>
    <w:p w:rsidR="00EB6446" w:rsidRPr="00747B86" w:rsidRDefault="00EB6446" w:rsidP="00EB6446">
      <w:pPr>
        <w:numPr>
          <w:ilvl w:val="0"/>
          <w:numId w:val="2"/>
        </w:numPr>
        <w:spacing w:after="0" w:line="240" w:lineRule="auto"/>
        <w:ind w:left="720" w:hanging="720"/>
        <w:contextualSpacing/>
        <w:jc w:val="both"/>
        <w:rPr>
          <w:rFonts w:ascii="Calibri" w:hAnsi="Calibri"/>
          <w:sz w:val="24"/>
          <w:szCs w:val="24"/>
        </w:rPr>
      </w:pPr>
      <w:r>
        <w:rPr>
          <w:rFonts w:ascii="Calibri" w:hAnsi="Calibri"/>
          <w:sz w:val="24"/>
          <w:szCs w:val="24"/>
        </w:rPr>
        <w:t>To e</w:t>
      </w:r>
      <w:r w:rsidRPr="00747B86">
        <w:rPr>
          <w:rFonts w:ascii="Calibri" w:hAnsi="Calibri"/>
          <w:sz w:val="24"/>
          <w:szCs w:val="24"/>
        </w:rPr>
        <w:t>nable students to understand the evolution of and distinguish tortuous liability from pre-legal, criminal and contractual liability.</w:t>
      </w:r>
    </w:p>
    <w:p w:rsidR="00EB6446" w:rsidRPr="00747B86" w:rsidRDefault="00EB6446" w:rsidP="00EB6446">
      <w:pPr>
        <w:numPr>
          <w:ilvl w:val="0"/>
          <w:numId w:val="2"/>
        </w:numPr>
        <w:spacing w:after="0" w:line="240" w:lineRule="auto"/>
        <w:ind w:left="720" w:hanging="720"/>
        <w:contextualSpacing/>
        <w:jc w:val="both"/>
        <w:rPr>
          <w:rFonts w:ascii="Calibri" w:hAnsi="Calibri"/>
          <w:sz w:val="24"/>
          <w:szCs w:val="24"/>
        </w:rPr>
      </w:pPr>
      <w:r>
        <w:rPr>
          <w:rFonts w:ascii="Calibri" w:hAnsi="Calibri"/>
          <w:sz w:val="24"/>
          <w:szCs w:val="24"/>
        </w:rPr>
        <w:t>To e</w:t>
      </w:r>
      <w:r w:rsidRPr="00747B86">
        <w:rPr>
          <w:rFonts w:ascii="Calibri" w:hAnsi="Calibri"/>
          <w:sz w:val="24"/>
          <w:szCs w:val="24"/>
        </w:rPr>
        <w:t>nable students to understand the elements, remedies and defenses of various tortuous causes of action, especially of an intentional nature involving invasion of the integrity of person, reputation and property.</w:t>
      </w:r>
    </w:p>
    <w:p w:rsidR="00EB6446" w:rsidRPr="00747B86" w:rsidRDefault="00EB6446" w:rsidP="00EB6446">
      <w:pPr>
        <w:numPr>
          <w:ilvl w:val="0"/>
          <w:numId w:val="2"/>
        </w:numPr>
        <w:spacing w:after="0" w:line="240" w:lineRule="auto"/>
        <w:ind w:left="720" w:hanging="720"/>
        <w:contextualSpacing/>
        <w:jc w:val="both"/>
        <w:rPr>
          <w:rFonts w:ascii="Calibri" w:hAnsi="Calibri"/>
          <w:sz w:val="24"/>
          <w:szCs w:val="24"/>
        </w:rPr>
      </w:pPr>
      <w:r>
        <w:rPr>
          <w:rFonts w:ascii="Calibri" w:hAnsi="Calibri"/>
          <w:sz w:val="24"/>
          <w:szCs w:val="24"/>
        </w:rPr>
        <w:t>To e</w:t>
      </w:r>
      <w:r w:rsidRPr="00747B86">
        <w:rPr>
          <w:rFonts w:ascii="Calibri" w:hAnsi="Calibri"/>
          <w:sz w:val="24"/>
          <w:szCs w:val="24"/>
        </w:rPr>
        <w:t>nable students to appreciate the distinction between primary and vicarious liability.</w:t>
      </w:r>
    </w:p>
    <w:p w:rsidR="00EB6446" w:rsidRPr="00747B86" w:rsidRDefault="00EB6446" w:rsidP="00EB6446">
      <w:pPr>
        <w:spacing w:after="0" w:line="240" w:lineRule="auto"/>
        <w:ind w:left="720"/>
        <w:contextualSpacing/>
        <w:rPr>
          <w:rFonts w:ascii="Calibri" w:hAnsi="Calibri"/>
          <w:sz w:val="24"/>
          <w:szCs w:val="24"/>
        </w:rPr>
      </w:pPr>
    </w:p>
    <w:p w:rsidR="00EB6446" w:rsidRPr="00747B86" w:rsidRDefault="00EB6446" w:rsidP="00EB6446">
      <w:pPr>
        <w:spacing w:after="0" w:line="240" w:lineRule="auto"/>
        <w:contextualSpacing/>
        <w:rPr>
          <w:rFonts w:ascii="Calibri" w:hAnsi="Calibri"/>
          <w:b/>
          <w:sz w:val="24"/>
          <w:szCs w:val="24"/>
        </w:rPr>
      </w:pPr>
      <w:r w:rsidRPr="00747B86">
        <w:rPr>
          <w:rFonts w:ascii="Calibri" w:hAnsi="Calibri"/>
          <w:b/>
          <w:sz w:val="24"/>
          <w:szCs w:val="24"/>
        </w:rPr>
        <w:t>Learning Outcomes</w:t>
      </w:r>
    </w:p>
    <w:p w:rsidR="00EB6446" w:rsidRPr="00747B86" w:rsidRDefault="00EB6446" w:rsidP="00EB6446">
      <w:pPr>
        <w:spacing w:after="0" w:line="240" w:lineRule="auto"/>
        <w:contextualSpacing/>
        <w:rPr>
          <w:rFonts w:ascii="Calibri" w:hAnsi="Calibri"/>
          <w:sz w:val="24"/>
          <w:szCs w:val="24"/>
        </w:rPr>
      </w:pPr>
      <w:r w:rsidRPr="00747B86">
        <w:rPr>
          <w:rFonts w:ascii="Calibri" w:hAnsi="Calibri"/>
          <w:sz w:val="24"/>
          <w:szCs w:val="24"/>
        </w:rPr>
        <w:t>Students should be able:</w:t>
      </w:r>
    </w:p>
    <w:p w:rsidR="00EB6446" w:rsidRPr="00747B86" w:rsidRDefault="00EB6446" w:rsidP="00EB6446">
      <w:pPr>
        <w:numPr>
          <w:ilvl w:val="7"/>
          <w:numId w:val="1"/>
        </w:numPr>
        <w:tabs>
          <w:tab w:val="clear" w:pos="3240"/>
          <w:tab w:val="left" w:pos="90"/>
        </w:tabs>
        <w:spacing w:after="0" w:line="240" w:lineRule="auto"/>
        <w:ind w:left="720" w:hanging="720"/>
        <w:contextualSpacing/>
        <w:jc w:val="both"/>
        <w:rPr>
          <w:rFonts w:ascii="Calibri" w:hAnsi="Calibri"/>
          <w:sz w:val="24"/>
          <w:szCs w:val="24"/>
        </w:rPr>
      </w:pPr>
      <w:r w:rsidRPr="00747B86">
        <w:rPr>
          <w:rFonts w:ascii="Calibri" w:hAnsi="Calibri"/>
          <w:sz w:val="24"/>
          <w:szCs w:val="24"/>
        </w:rPr>
        <w:t>To explain the socio-economic basis of the various remedies to the invasion of rights to the integrity to the person, and property.</w:t>
      </w:r>
    </w:p>
    <w:p w:rsidR="00EB6446" w:rsidRPr="00747B86" w:rsidRDefault="00EB6446" w:rsidP="00EB6446">
      <w:pPr>
        <w:numPr>
          <w:ilvl w:val="7"/>
          <w:numId w:val="1"/>
        </w:numPr>
        <w:tabs>
          <w:tab w:val="clear" w:pos="3240"/>
          <w:tab w:val="left" w:pos="90"/>
        </w:tabs>
        <w:spacing w:after="0" w:line="240" w:lineRule="auto"/>
        <w:ind w:left="720" w:hanging="720"/>
        <w:contextualSpacing/>
        <w:jc w:val="both"/>
        <w:rPr>
          <w:rFonts w:ascii="Calibri" w:hAnsi="Calibri"/>
          <w:sz w:val="24"/>
          <w:szCs w:val="24"/>
        </w:rPr>
      </w:pPr>
      <w:r w:rsidRPr="00747B86">
        <w:rPr>
          <w:rFonts w:ascii="Calibri" w:hAnsi="Calibri"/>
          <w:sz w:val="24"/>
          <w:szCs w:val="24"/>
        </w:rPr>
        <w:t xml:space="preserve">To identify the ingredients of and remedies to various forms of trespass to the person and </w:t>
      </w:r>
    </w:p>
    <w:p w:rsidR="00EB6446" w:rsidRPr="00747B86" w:rsidRDefault="00EB6446" w:rsidP="00EB6446">
      <w:pPr>
        <w:spacing w:after="0" w:line="240" w:lineRule="auto"/>
        <w:ind w:firstLine="720"/>
        <w:contextualSpacing/>
        <w:rPr>
          <w:rFonts w:ascii="Calibri" w:hAnsi="Calibri"/>
          <w:sz w:val="24"/>
          <w:szCs w:val="24"/>
        </w:rPr>
      </w:pPr>
      <w:r w:rsidRPr="00747B86">
        <w:rPr>
          <w:rFonts w:ascii="Calibri" w:hAnsi="Calibri"/>
          <w:sz w:val="24"/>
          <w:szCs w:val="24"/>
        </w:rPr>
        <w:t>trespass to land and goods.</w:t>
      </w:r>
    </w:p>
    <w:p w:rsidR="00EB6446" w:rsidRPr="00747B86" w:rsidRDefault="00EB6446" w:rsidP="00EB6446">
      <w:pPr>
        <w:numPr>
          <w:ilvl w:val="2"/>
          <w:numId w:val="1"/>
        </w:numPr>
        <w:tabs>
          <w:tab w:val="clear" w:pos="1440"/>
        </w:tabs>
        <w:spacing w:after="0" w:line="240" w:lineRule="auto"/>
        <w:ind w:left="0" w:firstLine="0"/>
        <w:contextualSpacing/>
        <w:jc w:val="both"/>
        <w:rPr>
          <w:rFonts w:ascii="Calibri" w:hAnsi="Calibri"/>
          <w:sz w:val="24"/>
          <w:szCs w:val="24"/>
        </w:rPr>
      </w:pPr>
      <w:r w:rsidRPr="00747B86">
        <w:rPr>
          <w:rFonts w:ascii="Calibri" w:hAnsi="Calibri"/>
          <w:sz w:val="24"/>
          <w:szCs w:val="24"/>
        </w:rPr>
        <w:t>To identify the ingredients of and remedies to invasion of the right to reputations.</w:t>
      </w:r>
    </w:p>
    <w:p w:rsidR="00EB6446" w:rsidRPr="00747B86" w:rsidRDefault="00EB6446" w:rsidP="00EB6446">
      <w:pPr>
        <w:numPr>
          <w:ilvl w:val="2"/>
          <w:numId w:val="1"/>
        </w:numPr>
        <w:tabs>
          <w:tab w:val="clear" w:pos="1440"/>
        </w:tabs>
        <w:spacing w:after="0" w:line="240" w:lineRule="auto"/>
        <w:ind w:left="0" w:firstLine="0"/>
        <w:contextualSpacing/>
        <w:jc w:val="both"/>
        <w:rPr>
          <w:rFonts w:ascii="Calibri" w:hAnsi="Calibri"/>
          <w:sz w:val="24"/>
          <w:szCs w:val="24"/>
        </w:rPr>
      </w:pPr>
      <w:r w:rsidRPr="00747B86">
        <w:rPr>
          <w:rFonts w:ascii="Calibri" w:hAnsi="Calibri"/>
          <w:sz w:val="24"/>
          <w:szCs w:val="24"/>
        </w:rPr>
        <w:t>To identify and appreciate the nature of the defences to the various forms of action.</w:t>
      </w:r>
    </w:p>
    <w:p w:rsidR="00EB6446" w:rsidRPr="00747B86" w:rsidRDefault="00EB6446" w:rsidP="00EB6446">
      <w:pPr>
        <w:numPr>
          <w:ilvl w:val="2"/>
          <w:numId w:val="1"/>
        </w:numPr>
        <w:tabs>
          <w:tab w:val="clear" w:pos="1440"/>
        </w:tabs>
        <w:spacing w:after="0" w:line="240" w:lineRule="auto"/>
        <w:ind w:left="0" w:firstLine="0"/>
        <w:contextualSpacing/>
        <w:jc w:val="both"/>
        <w:rPr>
          <w:rFonts w:ascii="Calibri" w:hAnsi="Calibri"/>
          <w:sz w:val="24"/>
          <w:szCs w:val="24"/>
        </w:rPr>
      </w:pPr>
      <w:r w:rsidRPr="00747B86">
        <w:rPr>
          <w:rFonts w:ascii="Calibri" w:hAnsi="Calibri"/>
          <w:sz w:val="24"/>
          <w:szCs w:val="24"/>
        </w:rPr>
        <w:t>To differentiate between primary and vicarious liability.</w:t>
      </w:r>
    </w:p>
    <w:p w:rsidR="00EB6446" w:rsidRPr="00747B86" w:rsidRDefault="00EB6446" w:rsidP="00EB6446">
      <w:pPr>
        <w:numPr>
          <w:ilvl w:val="2"/>
          <w:numId w:val="1"/>
        </w:numPr>
        <w:tabs>
          <w:tab w:val="clear" w:pos="1440"/>
        </w:tabs>
        <w:spacing w:after="0" w:line="240" w:lineRule="auto"/>
        <w:ind w:left="0" w:firstLine="0"/>
        <w:contextualSpacing/>
        <w:jc w:val="both"/>
        <w:rPr>
          <w:rFonts w:ascii="Calibri" w:hAnsi="Calibri"/>
          <w:sz w:val="24"/>
          <w:szCs w:val="24"/>
        </w:rPr>
      </w:pPr>
      <w:r w:rsidRPr="00747B86">
        <w:rPr>
          <w:rFonts w:ascii="Calibri" w:hAnsi="Calibri"/>
          <w:sz w:val="24"/>
          <w:szCs w:val="24"/>
        </w:rPr>
        <w:t>To differentiate between tortious, criminal and contractual liability.</w:t>
      </w:r>
    </w:p>
    <w:p w:rsidR="00EB6446" w:rsidRPr="00747B86" w:rsidRDefault="00EB6446" w:rsidP="00EB6446">
      <w:pPr>
        <w:spacing w:after="0" w:line="240" w:lineRule="auto"/>
        <w:contextualSpacing/>
        <w:rPr>
          <w:rFonts w:ascii="Calibri" w:hAnsi="Calibri"/>
          <w:sz w:val="24"/>
          <w:szCs w:val="24"/>
        </w:rPr>
      </w:pPr>
    </w:p>
    <w:p w:rsidR="00EB6446" w:rsidRPr="00747B86" w:rsidRDefault="00EB6446" w:rsidP="00EB6446">
      <w:pPr>
        <w:pStyle w:val="PlainText"/>
        <w:rPr>
          <w:rFonts w:ascii="Calibri" w:hAnsi="Calibri"/>
        </w:rPr>
      </w:pPr>
    </w:p>
    <w:p w:rsidR="00EB6446" w:rsidRPr="00747B86" w:rsidRDefault="00EB6446" w:rsidP="00EB6446">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EB6446" w:rsidRPr="00747B86" w:rsidRDefault="00EB6446" w:rsidP="00EB6446">
      <w:pPr>
        <w:numPr>
          <w:ilvl w:val="0"/>
          <w:numId w:val="3"/>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EB6446" w:rsidRPr="00747B86" w:rsidRDefault="00EB6446" w:rsidP="00EB6446">
      <w:pPr>
        <w:numPr>
          <w:ilvl w:val="0"/>
          <w:numId w:val="3"/>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EB6446" w:rsidRPr="00747B86" w:rsidRDefault="00EB6446" w:rsidP="00EB6446">
      <w:pPr>
        <w:tabs>
          <w:tab w:val="left" w:pos="360"/>
        </w:tabs>
        <w:spacing w:after="0" w:line="240" w:lineRule="auto"/>
        <w:ind w:left="360"/>
        <w:contextualSpacing/>
        <w:rPr>
          <w:rFonts w:ascii="Calibri" w:hAnsi="Calibri"/>
          <w:bCs/>
          <w:sz w:val="24"/>
          <w:szCs w:val="24"/>
          <w:lang w:val="en-GB"/>
        </w:rPr>
      </w:pPr>
    </w:p>
    <w:p w:rsidR="00EB6446" w:rsidRPr="00747B86" w:rsidRDefault="00EB6446" w:rsidP="00EB6446">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EB6446" w:rsidRPr="00747B86" w:rsidRDefault="00EB6446" w:rsidP="00EB6446">
      <w:pPr>
        <w:numPr>
          <w:ilvl w:val="0"/>
          <w:numId w:val="4"/>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lastRenderedPageBreak/>
        <w:t>A coursework will be administered during the coursework week to be marked out of 30 marks.</w:t>
      </w:r>
    </w:p>
    <w:p w:rsidR="00EB6446" w:rsidRPr="00747B86" w:rsidRDefault="00EB6446" w:rsidP="00EB6446">
      <w:pPr>
        <w:numPr>
          <w:ilvl w:val="0"/>
          <w:numId w:val="4"/>
        </w:numPr>
        <w:spacing w:after="0" w:line="240" w:lineRule="auto"/>
        <w:ind w:hanging="720"/>
        <w:contextualSpacing/>
        <w:jc w:val="both"/>
        <w:rPr>
          <w:rFonts w:ascii="Calibri" w:hAnsi="Calibri"/>
          <w:sz w:val="24"/>
          <w:szCs w:val="24"/>
        </w:rPr>
      </w:pPr>
      <w:r w:rsidRPr="00747B86">
        <w:rPr>
          <w:rFonts w:ascii="Calibri" w:hAnsi="Calibri"/>
          <w:bCs/>
          <w:sz w:val="24"/>
          <w:szCs w:val="24"/>
          <w:lang w:val="en-GB"/>
        </w:rPr>
        <w:t xml:space="preserve">An examination will be given at the end of the semester to be marked out of 70 marks.  </w:t>
      </w:r>
    </w:p>
    <w:p w:rsidR="00EB6446" w:rsidRPr="00747B86" w:rsidRDefault="00EB6446" w:rsidP="00EB6446">
      <w:pPr>
        <w:spacing w:after="0" w:line="240" w:lineRule="auto"/>
        <w:ind w:hanging="720"/>
        <w:contextualSpacing/>
        <w:rPr>
          <w:rFonts w:ascii="Calibri" w:hAnsi="Calibri"/>
          <w:b/>
          <w:sz w:val="24"/>
          <w:szCs w:val="24"/>
        </w:rPr>
      </w:pP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4F30CA"/>
    <w:multiLevelType w:val="hybridMultilevel"/>
    <w:tmpl w:val="C1E86398"/>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6514A"/>
    <w:multiLevelType w:val="hybridMultilevel"/>
    <w:tmpl w:val="1194A0B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70956719"/>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46"/>
    <w:rsid w:val="00EB6446"/>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6446"/>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B6446"/>
    <w:rPr>
      <w:rFonts w:ascii="Times New Roman" w:eastAsia="Times New Roman" w:hAnsi="Times New Roman" w:cs="Times New Roman"/>
      <w:sz w:val="24"/>
      <w:szCs w:val="24"/>
    </w:rPr>
  </w:style>
  <w:style w:type="paragraph" w:styleId="PlainText">
    <w:name w:val="Plain Text"/>
    <w:basedOn w:val="Normal"/>
    <w:link w:val="PlainTextChar"/>
    <w:rsid w:val="00EB6446"/>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EB6446"/>
    <w:rPr>
      <w:rFonts w:ascii="Courier New" w:eastAsia="Times New Roman" w:hAnsi="Courier New" w:cs="Courier New"/>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6446"/>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B6446"/>
    <w:rPr>
      <w:rFonts w:ascii="Times New Roman" w:eastAsia="Times New Roman" w:hAnsi="Times New Roman" w:cs="Times New Roman"/>
      <w:sz w:val="24"/>
      <w:szCs w:val="24"/>
    </w:rPr>
  </w:style>
  <w:style w:type="paragraph" w:styleId="PlainText">
    <w:name w:val="Plain Text"/>
    <w:basedOn w:val="Normal"/>
    <w:link w:val="PlainTextChar"/>
    <w:rsid w:val="00EB6446"/>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EB6446"/>
    <w:rPr>
      <w:rFonts w:ascii="Courier New" w:eastAsia="Times New Roman"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2014-07-22T08:58:00Z</dcterms:created>
  <dcterms:modified xsi:type="dcterms:W3CDTF">2014-07-22T08:58:00Z</dcterms:modified>
</cp:coreProperties>
</file>