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92" w:rsidRPr="00747B86" w:rsidRDefault="007F6D92" w:rsidP="007F6D92">
      <w:pPr>
        <w:spacing w:after="0" w:line="240" w:lineRule="auto"/>
        <w:rPr>
          <w:rFonts w:ascii="Calibri" w:hAnsi="Calibri"/>
          <w:b/>
          <w:sz w:val="24"/>
          <w:szCs w:val="24"/>
        </w:rPr>
      </w:pPr>
      <w:r w:rsidRPr="00747B86">
        <w:rPr>
          <w:rFonts w:ascii="Calibri" w:hAnsi="Calibri"/>
          <w:b/>
          <w:sz w:val="24"/>
          <w:szCs w:val="24"/>
        </w:rPr>
        <w:t>LAW 2109</w:t>
      </w:r>
      <w:r w:rsidRPr="00747B86">
        <w:rPr>
          <w:rFonts w:ascii="Calibri" w:hAnsi="Calibri"/>
          <w:b/>
          <w:sz w:val="24"/>
          <w:szCs w:val="24"/>
        </w:rPr>
        <w:tab/>
        <w:t xml:space="preserve">LAW OF EVIDENCE I </w:t>
      </w:r>
    </w:p>
    <w:p w:rsidR="007F6D92" w:rsidRPr="00747B86" w:rsidRDefault="007F6D92" w:rsidP="007F6D92">
      <w:pPr>
        <w:pStyle w:val="BodyText"/>
        <w:spacing w:line="240" w:lineRule="auto"/>
        <w:contextualSpacing/>
        <w:rPr>
          <w:rFonts w:ascii="Calibri" w:hAnsi="Calibri"/>
          <w:b/>
          <w:sz w:val="16"/>
          <w:szCs w:val="16"/>
        </w:rPr>
      </w:pPr>
    </w:p>
    <w:p w:rsidR="007F6D92" w:rsidRPr="00747B86" w:rsidRDefault="007F6D92" w:rsidP="007F6D92">
      <w:pPr>
        <w:pStyle w:val="BodyText"/>
        <w:spacing w:line="240" w:lineRule="auto"/>
        <w:contextualSpacing/>
        <w:rPr>
          <w:rFonts w:ascii="Calibri" w:hAnsi="Calibri"/>
          <w:b/>
        </w:rPr>
      </w:pPr>
      <w:r w:rsidRPr="00747B86">
        <w:rPr>
          <w:rFonts w:ascii="Calibri" w:hAnsi="Calibri"/>
          <w:b/>
        </w:rPr>
        <w:t>Course Description</w:t>
      </w:r>
    </w:p>
    <w:p w:rsidR="007F6D92" w:rsidRPr="00747B86" w:rsidRDefault="007F6D92" w:rsidP="007F6D92">
      <w:pPr>
        <w:pStyle w:val="BodyText"/>
        <w:spacing w:line="240" w:lineRule="auto"/>
        <w:contextualSpacing/>
        <w:rPr>
          <w:rFonts w:ascii="Calibri" w:hAnsi="Calibri"/>
        </w:rPr>
      </w:pPr>
      <w:r w:rsidRPr="00747B86">
        <w:rPr>
          <w:rFonts w:ascii="Calibri" w:hAnsi="Calibri"/>
        </w:rPr>
        <w:t>This course introduces students to the legal concepts that govern evidence. It covers evolution of the various concepts, the codification of the evidence law and examines the application of the evidence law in Uganda.  It is the first part of study of the Law of Evidence.</w:t>
      </w:r>
    </w:p>
    <w:p w:rsidR="007F6D92" w:rsidRPr="00747B86" w:rsidRDefault="007F6D92" w:rsidP="007F6D92">
      <w:pPr>
        <w:pStyle w:val="BodyText"/>
        <w:spacing w:line="240" w:lineRule="auto"/>
        <w:contextualSpacing/>
        <w:rPr>
          <w:rFonts w:ascii="Calibri" w:hAnsi="Calibri"/>
          <w:sz w:val="16"/>
          <w:szCs w:val="16"/>
        </w:rPr>
      </w:pPr>
    </w:p>
    <w:p w:rsidR="007F6D92" w:rsidRPr="00747B86" w:rsidRDefault="007F6D92" w:rsidP="007F6D92">
      <w:pPr>
        <w:pStyle w:val="BodyText"/>
        <w:spacing w:line="240" w:lineRule="auto"/>
        <w:contextualSpacing/>
        <w:rPr>
          <w:rFonts w:ascii="Calibri" w:hAnsi="Calibri"/>
          <w:b/>
        </w:rPr>
      </w:pPr>
      <w:r w:rsidRPr="00747B86">
        <w:rPr>
          <w:rFonts w:ascii="Calibri" w:hAnsi="Calibri"/>
          <w:b/>
        </w:rPr>
        <w:t>Course Content</w:t>
      </w:r>
    </w:p>
    <w:p w:rsidR="007F6D92" w:rsidRPr="00747B86" w:rsidRDefault="007F6D92" w:rsidP="007F6D92">
      <w:pPr>
        <w:pStyle w:val="BodyText"/>
        <w:spacing w:line="240" w:lineRule="auto"/>
        <w:contextualSpacing/>
        <w:rPr>
          <w:rFonts w:ascii="Calibri" w:hAnsi="Calibri"/>
        </w:rPr>
      </w:pPr>
      <w:r w:rsidRPr="00747B86">
        <w:rPr>
          <w:rFonts w:ascii="Calibri" w:hAnsi="Calibri"/>
        </w:rPr>
        <w:t xml:space="preserve">Nature and History of the Law of Evidence; Historical development of modern trial; Meaning and basic terminology; facts in issue; Probative force; Prima facie evidence; Conclusive evidence; Presumptions; Circumstantial evidence; Relevance and Admissibility; </w:t>
      </w:r>
      <w:r w:rsidRPr="00747B86">
        <w:rPr>
          <w:rFonts w:ascii="Calibri" w:hAnsi="Calibri"/>
          <w:i/>
          <w:iCs/>
        </w:rPr>
        <w:t xml:space="preserve">res </w:t>
      </w:r>
      <w:proofErr w:type="spellStart"/>
      <w:r w:rsidRPr="00747B86">
        <w:rPr>
          <w:rFonts w:ascii="Calibri" w:hAnsi="Calibri"/>
          <w:i/>
          <w:iCs/>
        </w:rPr>
        <w:t>gestae</w:t>
      </w:r>
      <w:proofErr w:type="spellEnd"/>
      <w:r w:rsidRPr="00747B86">
        <w:rPr>
          <w:rFonts w:ascii="Calibri" w:hAnsi="Calibri"/>
          <w:i/>
        </w:rPr>
        <w:t>.</w:t>
      </w:r>
    </w:p>
    <w:p w:rsidR="007F6D92" w:rsidRPr="00747B86" w:rsidRDefault="007F6D92" w:rsidP="007F6D92">
      <w:pPr>
        <w:pStyle w:val="BodyText"/>
        <w:spacing w:line="240" w:lineRule="auto"/>
        <w:contextualSpacing/>
        <w:rPr>
          <w:rFonts w:ascii="Calibri" w:hAnsi="Calibri"/>
          <w:sz w:val="16"/>
          <w:szCs w:val="16"/>
        </w:rPr>
      </w:pPr>
    </w:p>
    <w:p w:rsidR="007F6D92" w:rsidRPr="00747B86" w:rsidRDefault="007F6D92" w:rsidP="007F6D92">
      <w:pPr>
        <w:spacing w:after="0" w:line="240" w:lineRule="auto"/>
        <w:contextualSpacing/>
        <w:rPr>
          <w:rFonts w:ascii="Calibri" w:hAnsi="Calibri"/>
          <w:b/>
          <w:sz w:val="24"/>
          <w:szCs w:val="24"/>
        </w:rPr>
      </w:pPr>
      <w:r w:rsidRPr="00747B86">
        <w:rPr>
          <w:rFonts w:ascii="Calibri" w:hAnsi="Calibri"/>
          <w:b/>
          <w:sz w:val="24"/>
          <w:szCs w:val="24"/>
        </w:rPr>
        <w:t>Course Objectives</w:t>
      </w:r>
    </w:p>
    <w:p w:rsidR="007F6D92" w:rsidRPr="00747B86" w:rsidRDefault="007F6D92" w:rsidP="007F6D92">
      <w:pPr>
        <w:spacing w:after="0" w:line="240" w:lineRule="auto"/>
        <w:contextualSpacing/>
        <w:rPr>
          <w:rFonts w:ascii="Calibri" w:hAnsi="Calibri"/>
          <w:sz w:val="24"/>
          <w:szCs w:val="24"/>
        </w:rPr>
      </w:pPr>
      <w:r w:rsidRPr="00747B86">
        <w:rPr>
          <w:rFonts w:ascii="Calibri" w:hAnsi="Calibri"/>
          <w:sz w:val="24"/>
          <w:szCs w:val="24"/>
        </w:rPr>
        <w:t>The fundamental objectives of this course are to enable students</w:t>
      </w:r>
      <w:proofErr w:type="gramStart"/>
      <w:r w:rsidRPr="00747B86">
        <w:rPr>
          <w:rFonts w:ascii="Calibri" w:hAnsi="Calibri"/>
          <w:sz w:val="24"/>
          <w:szCs w:val="24"/>
        </w:rPr>
        <w:t>;.</w:t>
      </w:r>
      <w:proofErr w:type="gramEnd"/>
      <w:r w:rsidRPr="00747B86">
        <w:rPr>
          <w:rFonts w:ascii="Calibri" w:hAnsi="Calibri"/>
          <w:sz w:val="24"/>
          <w:szCs w:val="24"/>
        </w:rPr>
        <w:t xml:space="preserve">  </w:t>
      </w:r>
    </w:p>
    <w:p w:rsidR="007F6D92" w:rsidRPr="00747B86" w:rsidRDefault="007F6D92" w:rsidP="007F6D92">
      <w:pPr>
        <w:numPr>
          <w:ilvl w:val="0"/>
          <w:numId w:val="1"/>
        </w:numPr>
        <w:tabs>
          <w:tab w:val="clear" w:pos="360"/>
          <w:tab w:val="left"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To understand the evolution of the law of evidence.</w:t>
      </w:r>
    </w:p>
    <w:p w:rsidR="007F6D92" w:rsidRPr="00747B86" w:rsidRDefault="007F6D92" w:rsidP="007F6D92">
      <w:pPr>
        <w:numPr>
          <w:ilvl w:val="0"/>
          <w:numId w:val="1"/>
        </w:numPr>
        <w:tabs>
          <w:tab w:val="clear" w:pos="360"/>
          <w:tab w:val="left"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 xml:space="preserve">To know the terminology used in the subject.  </w:t>
      </w:r>
    </w:p>
    <w:p w:rsidR="007F6D92" w:rsidRPr="00747B86" w:rsidRDefault="007F6D92" w:rsidP="007F6D92">
      <w:pPr>
        <w:numPr>
          <w:ilvl w:val="0"/>
          <w:numId w:val="1"/>
        </w:numPr>
        <w:tabs>
          <w:tab w:val="clear" w:pos="360"/>
          <w:tab w:val="left"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 xml:space="preserve">To know the law the basic statutory provisions in the law of evidence. </w:t>
      </w:r>
    </w:p>
    <w:p w:rsidR="007F6D92" w:rsidRPr="00747B86" w:rsidRDefault="007F6D92" w:rsidP="007F6D92">
      <w:pPr>
        <w:pStyle w:val="ListParagraph"/>
        <w:numPr>
          <w:ilvl w:val="0"/>
          <w:numId w:val="1"/>
        </w:numPr>
        <w:tabs>
          <w:tab w:val="clear" w:pos="360"/>
          <w:tab w:val="left" w:pos="720"/>
        </w:tabs>
        <w:ind w:left="720" w:hanging="720"/>
        <w:jc w:val="both"/>
        <w:rPr>
          <w:rFonts w:ascii="Calibri" w:hAnsi="Calibri"/>
        </w:rPr>
      </w:pPr>
      <w:r w:rsidRPr="00747B86">
        <w:rPr>
          <w:rFonts w:ascii="Calibri" w:hAnsi="Calibri"/>
        </w:rPr>
        <w:t xml:space="preserve">To examine of the application of evidence in Uganda. </w:t>
      </w:r>
    </w:p>
    <w:p w:rsidR="007F6D92" w:rsidRPr="00747B86" w:rsidRDefault="007F6D92" w:rsidP="007F6D92">
      <w:pPr>
        <w:spacing w:after="0" w:line="240" w:lineRule="auto"/>
        <w:contextualSpacing/>
        <w:rPr>
          <w:rFonts w:ascii="Calibri" w:hAnsi="Calibri"/>
          <w:sz w:val="16"/>
          <w:szCs w:val="16"/>
        </w:rPr>
      </w:pPr>
    </w:p>
    <w:p w:rsidR="007F6D92" w:rsidRPr="00747B86" w:rsidRDefault="007F6D92" w:rsidP="007F6D92">
      <w:pPr>
        <w:spacing w:after="0" w:line="240" w:lineRule="auto"/>
        <w:contextualSpacing/>
        <w:rPr>
          <w:rFonts w:ascii="Calibri" w:hAnsi="Calibri"/>
          <w:b/>
          <w:sz w:val="24"/>
          <w:szCs w:val="24"/>
        </w:rPr>
      </w:pPr>
      <w:r w:rsidRPr="00747B86">
        <w:rPr>
          <w:rFonts w:ascii="Calibri" w:hAnsi="Calibri"/>
          <w:b/>
          <w:sz w:val="24"/>
          <w:szCs w:val="24"/>
        </w:rPr>
        <w:t>Learning Outcomes</w:t>
      </w:r>
    </w:p>
    <w:p w:rsidR="007F6D92" w:rsidRPr="00747B86" w:rsidRDefault="007F6D92" w:rsidP="007F6D92">
      <w:pPr>
        <w:spacing w:after="0" w:line="240" w:lineRule="auto"/>
        <w:contextualSpacing/>
        <w:rPr>
          <w:rFonts w:ascii="Calibri" w:hAnsi="Calibri"/>
          <w:sz w:val="23"/>
          <w:szCs w:val="23"/>
        </w:rPr>
      </w:pPr>
      <w:bookmarkStart w:id="0" w:name="_GoBack"/>
      <w:r w:rsidRPr="00747B86">
        <w:rPr>
          <w:rFonts w:ascii="Calibri" w:hAnsi="Calibri"/>
          <w:sz w:val="23"/>
          <w:szCs w:val="23"/>
        </w:rPr>
        <w:t xml:space="preserve">It is expected that having studied the course the student would have a thorough grounding in evidence and its application to legal practice.  It is also expected that the student would have sufficient knowledge about where to find the law on evidence and how it relates to other legislation in Uganda.  It is therefore hoped that the student would, as a result of undertaking this course, be able to appreciate the principles governing evidence.  The course is a preparation </w:t>
      </w:r>
      <w:r>
        <w:rPr>
          <w:rFonts w:ascii="Calibri" w:hAnsi="Calibri"/>
          <w:sz w:val="23"/>
          <w:szCs w:val="23"/>
        </w:rPr>
        <w:t xml:space="preserve">for </w:t>
      </w:r>
      <w:r w:rsidRPr="00747B86">
        <w:rPr>
          <w:rFonts w:ascii="Calibri" w:hAnsi="Calibri"/>
          <w:sz w:val="23"/>
          <w:szCs w:val="23"/>
        </w:rPr>
        <w:t>and a pre-requisite for Evidence II of second semester.</w:t>
      </w:r>
    </w:p>
    <w:bookmarkEnd w:id="0"/>
    <w:p w:rsidR="007F6D92" w:rsidRPr="00747B86" w:rsidRDefault="007F6D92" w:rsidP="007F6D92">
      <w:pPr>
        <w:pStyle w:val="PlainText"/>
        <w:ind w:left="720" w:hanging="720"/>
        <w:rPr>
          <w:rFonts w:ascii="Calibri" w:hAnsi="Calibri"/>
        </w:rPr>
      </w:pPr>
    </w:p>
    <w:p w:rsidR="007F6D92" w:rsidRPr="00747B86" w:rsidRDefault="007F6D92" w:rsidP="007F6D92">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7F6D92" w:rsidRPr="00747B86" w:rsidRDefault="007F6D92" w:rsidP="007F6D92">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7F6D92" w:rsidRPr="00747B86" w:rsidRDefault="007F6D92" w:rsidP="007F6D92">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7F6D92" w:rsidRPr="00747B86" w:rsidRDefault="007F6D92" w:rsidP="007F6D92">
      <w:pPr>
        <w:tabs>
          <w:tab w:val="left" w:pos="360"/>
        </w:tabs>
        <w:spacing w:after="0" w:line="240" w:lineRule="auto"/>
        <w:ind w:left="360"/>
        <w:contextualSpacing/>
        <w:rPr>
          <w:rFonts w:ascii="Calibri" w:hAnsi="Calibri"/>
          <w:bCs/>
          <w:sz w:val="16"/>
          <w:szCs w:val="16"/>
          <w:lang w:val="en-GB"/>
        </w:rPr>
      </w:pPr>
    </w:p>
    <w:p w:rsidR="007F6D92" w:rsidRPr="00747B86" w:rsidRDefault="007F6D92" w:rsidP="007F6D92">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7F6D92" w:rsidRPr="00747B86" w:rsidRDefault="007F6D92" w:rsidP="007F6D92">
      <w:pPr>
        <w:numPr>
          <w:ilvl w:val="0"/>
          <w:numId w:val="2"/>
        </w:numPr>
        <w:tabs>
          <w:tab w:val="clear" w:pos="360"/>
          <w:tab w:val="num"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7F6D92" w:rsidRPr="00747B86" w:rsidRDefault="007F6D92" w:rsidP="007F6D92">
      <w:pPr>
        <w:numPr>
          <w:ilvl w:val="0"/>
          <w:numId w:val="2"/>
        </w:numPr>
        <w:tabs>
          <w:tab w:val="clear" w:pos="360"/>
          <w:tab w:val="num" w:pos="720"/>
        </w:tabs>
        <w:spacing w:after="0" w:line="240" w:lineRule="auto"/>
        <w:ind w:left="720" w:hanging="720"/>
        <w:contextualSpacing/>
        <w:jc w:val="both"/>
        <w:rPr>
          <w:rFonts w:ascii="Calibri" w:hAnsi="Calibri"/>
          <w:bCs/>
          <w:sz w:val="24"/>
          <w:szCs w:val="24"/>
          <w:lang w:val="en-GB"/>
        </w:rPr>
      </w:pPr>
      <w:r w:rsidRPr="00747B86">
        <w:rPr>
          <w:rFonts w:ascii="Calibri" w:hAnsi="Calibri"/>
          <w:bCs/>
          <w:sz w:val="24"/>
          <w:szCs w:val="24"/>
          <w:lang w:val="en-GB"/>
        </w:rPr>
        <w:t xml:space="preserve">An examination will be given at the end of the semester to be marked out of 70 marks.  </w:t>
      </w:r>
    </w:p>
    <w:p w:rsidR="007F6D92" w:rsidRPr="00747B86" w:rsidRDefault="007F6D92" w:rsidP="007F6D92">
      <w:pPr>
        <w:spacing w:after="0" w:line="240" w:lineRule="auto"/>
        <w:contextualSpacing/>
        <w:rPr>
          <w:rFonts w:ascii="Calibri" w:hAnsi="Calibri"/>
          <w:sz w:val="16"/>
          <w:szCs w:val="16"/>
        </w:rPr>
      </w:pPr>
    </w:p>
    <w:p w:rsidR="00F861B5" w:rsidRDefault="00F861B5"/>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5106"/>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253D5"/>
    <w:multiLevelType w:val="hybridMultilevel"/>
    <w:tmpl w:val="A4D2BC04"/>
    <w:lvl w:ilvl="0" w:tplc="D90E8562">
      <w:start w:val="1"/>
      <w:numFmt w:val="decimal"/>
      <w:lvlText w:val="%1."/>
      <w:lvlJc w:val="left"/>
      <w:pPr>
        <w:tabs>
          <w:tab w:val="num" w:pos="360"/>
        </w:tabs>
        <w:ind w:left="36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356B0"/>
    <w:multiLevelType w:val="hybridMultilevel"/>
    <w:tmpl w:val="E612F01C"/>
    <w:lvl w:ilvl="0" w:tplc="D90E8562">
      <w:start w:val="1"/>
      <w:numFmt w:val="decimal"/>
      <w:lvlText w:val="%1."/>
      <w:lvlJc w:val="left"/>
      <w:pPr>
        <w:tabs>
          <w:tab w:val="num" w:pos="360"/>
        </w:tabs>
        <w:ind w:left="36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92"/>
    <w:rsid w:val="007F6D92"/>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6D92"/>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6D92"/>
    <w:rPr>
      <w:rFonts w:ascii="Times New Roman" w:eastAsia="Times New Roman" w:hAnsi="Times New Roman" w:cs="Times New Roman"/>
      <w:sz w:val="24"/>
      <w:szCs w:val="24"/>
    </w:rPr>
  </w:style>
  <w:style w:type="paragraph" w:styleId="PlainText">
    <w:name w:val="Plain Text"/>
    <w:basedOn w:val="Normal"/>
    <w:link w:val="PlainTextChar"/>
    <w:rsid w:val="007F6D92"/>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7F6D92"/>
    <w:rPr>
      <w:rFonts w:ascii="Courier New" w:eastAsia="Times New Roman" w:hAnsi="Courier New" w:cs="Courier New"/>
      <w:sz w:val="20"/>
      <w:szCs w:val="20"/>
      <w:lang w:val="en-GB"/>
    </w:rPr>
  </w:style>
  <w:style w:type="paragraph" w:styleId="ListParagraph">
    <w:name w:val="List Paragraph"/>
    <w:basedOn w:val="Normal"/>
    <w:uiPriority w:val="34"/>
    <w:qFormat/>
    <w:rsid w:val="007F6D92"/>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6D92"/>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6D92"/>
    <w:rPr>
      <w:rFonts w:ascii="Times New Roman" w:eastAsia="Times New Roman" w:hAnsi="Times New Roman" w:cs="Times New Roman"/>
      <w:sz w:val="24"/>
      <w:szCs w:val="24"/>
    </w:rPr>
  </w:style>
  <w:style w:type="paragraph" w:styleId="PlainText">
    <w:name w:val="Plain Text"/>
    <w:basedOn w:val="Normal"/>
    <w:link w:val="PlainTextChar"/>
    <w:rsid w:val="007F6D92"/>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7F6D92"/>
    <w:rPr>
      <w:rFonts w:ascii="Courier New" w:eastAsia="Times New Roman" w:hAnsi="Courier New" w:cs="Courier New"/>
      <w:sz w:val="20"/>
      <w:szCs w:val="20"/>
      <w:lang w:val="en-GB"/>
    </w:rPr>
  </w:style>
  <w:style w:type="paragraph" w:styleId="ListParagraph">
    <w:name w:val="List Paragraph"/>
    <w:basedOn w:val="Normal"/>
    <w:uiPriority w:val="34"/>
    <w:qFormat/>
    <w:rsid w:val="007F6D92"/>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2014-07-22T09:15:00Z</dcterms:created>
  <dcterms:modified xsi:type="dcterms:W3CDTF">2014-07-22T09:17:00Z</dcterms:modified>
</cp:coreProperties>
</file>