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6D6" w:rsidRPr="00747B86" w:rsidRDefault="00CD46D6" w:rsidP="00CD46D6">
      <w:pPr>
        <w:spacing w:after="0" w:line="240" w:lineRule="auto"/>
        <w:rPr>
          <w:rFonts w:ascii="Calibri" w:hAnsi="Calibri"/>
          <w:b/>
          <w:sz w:val="24"/>
          <w:szCs w:val="24"/>
        </w:rPr>
      </w:pPr>
      <w:r w:rsidRPr="00747B86">
        <w:rPr>
          <w:rFonts w:ascii="Calibri" w:hAnsi="Calibri"/>
          <w:b/>
          <w:sz w:val="24"/>
          <w:szCs w:val="24"/>
        </w:rPr>
        <w:t>LAW 3108</w:t>
      </w:r>
      <w:r w:rsidRPr="00747B86">
        <w:rPr>
          <w:rFonts w:ascii="Calibri" w:hAnsi="Calibri"/>
          <w:b/>
          <w:sz w:val="24"/>
          <w:szCs w:val="24"/>
        </w:rPr>
        <w:tab/>
        <w:t xml:space="preserve">JURISPRUDENCE I </w:t>
      </w:r>
    </w:p>
    <w:p w:rsidR="00CD46D6" w:rsidRPr="00747B86" w:rsidRDefault="00CD46D6" w:rsidP="00CD46D6">
      <w:pPr>
        <w:autoSpaceDE w:val="0"/>
        <w:autoSpaceDN w:val="0"/>
        <w:adjustRightInd w:val="0"/>
        <w:spacing w:after="0" w:line="240" w:lineRule="auto"/>
        <w:contextualSpacing/>
        <w:rPr>
          <w:rFonts w:ascii="Calibri" w:eastAsia="Gulim" w:hAnsi="Calibri"/>
          <w:b/>
          <w:bCs/>
          <w:sz w:val="24"/>
          <w:szCs w:val="24"/>
          <w:lang w:val="en-GB"/>
        </w:rPr>
      </w:pPr>
    </w:p>
    <w:p w:rsidR="00CD46D6" w:rsidRPr="00747B86" w:rsidRDefault="00CD46D6" w:rsidP="00CD46D6">
      <w:pPr>
        <w:tabs>
          <w:tab w:val="left" w:pos="360"/>
        </w:tabs>
        <w:spacing w:line="240" w:lineRule="auto"/>
        <w:contextualSpacing/>
        <w:rPr>
          <w:rFonts w:ascii="Calibri" w:hAnsi="Calibri"/>
          <w:sz w:val="24"/>
          <w:szCs w:val="24"/>
        </w:rPr>
      </w:pPr>
      <w:r w:rsidRPr="00747B86">
        <w:rPr>
          <w:rFonts w:ascii="Calibri" w:hAnsi="Calibri"/>
          <w:b/>
          <w:sz w:val="24"/>
          <w:szCs w:val="24"/>
        </w:rPr>
        <w:t>Course Description</w:t>
      </w:r>
    </w:p>
    <w:p w:rsidR="00CD46D6" w:rsidRPr="00747B86" w:rsidRDefault="00CD46D6" w:rsidP="00CD46D6">
      <w:pPr>
        <w:spacing w:after="0" w:line="240" w:lineRule="auto"/>
        <w:contextualSpacing/>
        <w:rPr>
          <w:rFonts w:ascii="Calibri" w:hAnsi="Calibri"/>
          <w:sz w:val="24"/>
          <w:szCs w:val="24"/>
        </w:rPr>
      </w:pPr>
      <w:r w:rsidRPr="00747B86">
        <w:rPr>
          <w:rFonts w:ascii="Calibri" w:eastAsia="Gulim" w:hAnsi="Calibri"/>
          <w:sz w:val="24"/>
          <w:szCs w:val="24"/>
          <w:lang w:val="en-GB"/>
        </w:rPr>
        <w:t xml:space="preserve">The course examines the major schools of jurisprudence with a view to explore both their weaknesses and potency. </w:t>
      </w:r>
      <w:r w:rsidRPr="00747B86">
        <w:rPr>
          <w:rFonts w:ascii="Calibri" w:hAnsi="Calibri"/>
          <w:sz w:val="24"/>
          <w:szCs w:val="24"/>
        </w:rPr>
        <w:t xml:space="preserve">Jurisprudence I is a starting point for the whole course on Jurisprudence. </w:t>
      </w:r>
    </w:p>
    <w:p w:rsidR="00CD46D6" w:rsidRPr="00747B86" w:rsidRDefault="00CD46D6" w:rsidP="00CD46D6">
      <w:pPr>
        <w:tabs>
          <w:tab w:val="left" w:pos="360"/>
        </w:tabs>
        <w:spacing w:line="240" w:lineRule="auto"/>
        <w:ind w:left="360" w:hanging="360"/>
        <w:contextualSpacing/>
        <w:rPr>
          <w:rFonts w:ascii="Calibri" w:hAnsi="Calibri"/>
          <w:b/>
          <w:sz w:val="24"/>
          <w:szCs w:val="24"/>
        </w:rPr>
      </w:pPr>
    </w:p>
    <w:p w:rsidR="00CD46D6" w:rsidRPr="00747B86" w:rsidRDefault="00CD46D6" w:rsidP="00CD46D6">
      <w:pPr>
        <w:tabs>
          <w:tab w:val="left" w:pos="360"/>
        </w:tabs>
        <w:spacing w:line="240" w:lineRule="auto"/>
        <w:ind w:left="360" w:hanging="360"/>
        <w:contextualSpacing/>
        <w:rPr>
          <w:rFonts w:ascii="Calibri" w:hAnsi="Calibri"/>
          <w:b/>
          <w:sz w:val="24"/>
          <w:szCs w:val="24"/>
        </w:rPr>
      </w:pPr>
      <w:r w:rsidRPr="00747B86">
        <w:rPr>
          <w:rFonts w:ascii="Calibri" w:hAnsi="Calibri"/>
          <w:b/>
          <w:sz w:val="24"/>
          <w:szCs w:val="24"/>
        </w:rPr>
        <w:t>Course Content</w:t>
      </w:r>
    </w:p>
    <w:p w:rsidR="00CD46D6" w:rsidRPr="00747B86" w:rsidRDefault="00CD46D6" w:rsidP="00CD46D6">
      <w:pPr>
        <w:numPr>
          <w:ilvl w:val="0"/>
          <w:numId w:val="1"/>
        </w:numPr>
        <w:tabs>
          <w:tab w:val="left"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An introduction to epistemology (theories of knowledge) and its relationship to theories of law;</w:t>
      </w:r>
    </w:p>
    <w:p w:rsidR="00CD46D6" w:rsidRPr="00747B86" w:rsidRDefault="00CD46D6" w:rsidP="00CD46D6">
      <w:pPr>
        <w:numPr>
          <w:ilvl w:val="0"/>
          <w:numId w:val="1"/>
        </w:numPr>
        <w:tabs>
          <w:tab w:val="left"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The need for and relevance of jurisprudence within the entire course of LLB and the training of a socially relevant lawyer;</w:t>
      </w:r>
    </w:p>
    <w:p w:rsidR="00CD46D6" w:rsidRPr="00747B86" w:rsidRDefault="00CD46D6" w:rsidP="00CD46D6">
      <w:pPr>
        <w:numPr>
          <w:ilvl w:val="0"/>
          <w:numId w:val="1"/>
        </w:numPr>
        <w:tabs>
          <w:tab w:val="left"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Traditional Euro-American schools of Jurisprudence that should at least include the following:</w:t>
      </w:r>
    </w:p>
    <w:p w:rsidR="00CD46D6" w:rsidRPr="00747B86" w:rsidRDefault="00CD46D6" w:rsidP="00CD46D6">
      <w:pPr>
        <w:numPr>
          <w:ilvl w:val="0"/>
          <w:numId w:val="6"/>
        </w:numPr>
        <w:tabs>
          <w:tab w:val="left" w:pos="360"/>
          <w:tab w:val="left" w:pos="1440"/>
        </w:tabs>
        <w:spacing w:line="240" w:lineRule="auto"/>
        <w:ind w:left="1440" w:hanging="720"/>
        <w:contextualSpacing/>
        <w:jc w:val="both"/>
        <w:rPr>
          <w:rFonts w:ascii="Calibri" w:hAnsi="Calibri"/>
          <w:sz w:val="24"/>
          <w:szCs w:val="24"/>
        </w:rPr>
      </w:pPr>
      <w:r w:rsidRPr="00747B86">
        <w:rPr>
          <w:rFonts w:ascii="Calibri" w:hAnsi="Calibri"/>
          <w:sz w:val="24"/>
          <w:szCs w:val="24"/>
        </w:rPr>
        <w:t>Natural law;</w:t>
      </w:r>
    </w:p>
    <w:p w:rsidR="00CD46D6" w:rsidRPr="00747B86" w:rsidRDefault="00CD46D6" w:rsidP="00CD46D6">
      <w:pPr>
        <w:numPr>
          <w:ilvl w:val="0"/>
          <w:numId w:val="6"/>
        </w:numPr>
        <w:tabs>
          <w:tab w:val="left" w:pos="360"/>
          <w:tab w:val="left" w:pos="1440"/>
        </w:tabs>
        <w:spacing w:line="240" w:lineRule="auto"/>
        <w:ind w:left="1440" w:hanging="720"/>
        <w:contextualSpacing/>
        <w:jc w:val="both"/>
        <w:rPr>
          <w:rFonts w:ascii="Calibri" w:hAnsi="Calibri"/>
          <w:sz w:val="24"/>
          <w:szCs w:val="24"/>
        </w:rPr>
      </w:pPr>
      <w:r w:rsidRPr="00747B86">
        <w:rPr>
          <w:rFonts w:ascii="Calibri" w:hAnsi="Calibri"/>
          <w:sz w:val="24"/>
          <w:szCs w:val="24"/>
        </w:rPr>
        <w:t>Classical and analytical positivism;</w:t>
      </w:r>
    </w:p>
    <w:p w:rsidR="00CD46D6" w:rsidRPr="00747B86" w:rsidRDefault="00CD46D6" w:rsidP="00CD46D6">
      <w:pPr>
        <w:numPr>
          <w:ilvl w:val="0"/>
          <w:numId w:val="6"/>
        </w:numPr>
        <w:tabs>
          <w:tab w:val="left" w:pos="360"/>
          <w:tab w:val="left" w:pos="1440"/>
        </w:tabs>
        <w:spacing w:line="240" w:lineRule="auto"/>
        <w:ind w:left="1440" w:hanging="720"/>
        <w:contextualSpacing/>
        <w:jc w:val="both"/>
        <w:rPr>
          <w:rFonts w:ascii="Calibri" w:hAnsi="Calibri"/>
          <w:sz w:val="24"/>
          <w:szCs w:val="24"/>
        </w:rPr>
      </w:pPr>
      <w:r w:rsidRPr="00747B86">
        <w:rPr>
          <w:rFonts w:ascii="Calibri" w:hAnsi="Calibri"/>
          <w:sz w:val="24"/>
          <w:szCs w:val="24"/>
        </w:rPr>
        <w:t xml:space="preserve">Normative positivism, </w:t>
      </w:r>
      <w:proofErr w:type="spellStart"/>
      <w:r w:rsidRPr="00747B86">
        <w:rPr>
          <w:rFonts w:ascii="Calibri" w:hAnsi="Calibri"/>
          <w:sz w:val="24"/>
          <w:szCs w:val="24"/>
        </w:rPr>
        <w:t>Kelsen’s</w:t>
      </w:r>
      <w:proofErr w:type="spellEnd"/>
      <w:r w:rsidRPr="00747B86">
        <w:rPr>
          <w:rFonts w:ascii="Calibri" w:hAnsi="Calibri"/>
          <w:sz w:val="24"/>
          <w:szCs w:val="24"/>
        </w:rPr>
        <w:t xml:space="preserve"> pure theory of law and its application to Africa;</w:t>
      </w:r>
    </w:p>
    <w:p w:rsidR="00CD46D6" w:rsidRPr="00747B86" w:rsidRDefault="00CD46D6" w:rsidP="00CD46D6">
      <w:pPr>
        <w:numPr>
          <w:ilvl w:val="0"/>
          <w:numId w:val="6"/>
        </w:numPr>
        <w:tabs>
          <w:tab w:val="left" w:pos="360"/>
          <w:tab w:val="left" w:pos="1440"/>
        </w:tabs>
        <w:spacing w:line="240" w:lineRule="auto"/>
        <w:ind w:left="1440" w:hanging="720"/>
        <w:contextualSpacing/>
        <w:jc w:val="both"/>
        <w:rPr>
          <w:rFonts w:ascii="Calibri" w:hAnsi="Calibri"/>
          <w:sz w:val="24"/>
          <w:szCs w:val="24"/>
        </w:rPr>
      </w:pPr>
      <w:r w:rsidRPr="00747B86">
        <w:rPr>
          <w:rFonts w:ascii="Calibri" w:hAnsi="Calibri"/>
          <w:sz w:val="24"/>
          <w:szCs w:val="24"/>
        </w:rPr>
        <w:t>The Historical and Anthropological schools;</w:t>
      </w:r>
    </w:p>
    <w:p w:rsidR="00CD46D6" w:rsidRPr="00747B86" w:rsidRDefault="00CD46D6" w:rsidP="00CD46D6">
      <w:pPr>
        <w:numPr>
          <w:ilvl w:val="0"/>
          <w:numId w:val="6"/>
        </w:numPr>
        <w:tabs>
          <w:tab w:val="left" w:pos="360"/>
          <w:tab w:val="left" w:pos="1440"/>
        </w:tabs>
        <w:spacing w:after="0" w:line="240" w:lineRule="auto"/>
        <w:ind w:left="1440" w:hanging="720"/>
        <w:contextualSpacing/>
        <w:jc w:val="both"/>
        <w:rPr>
          <w:rFonts w:ascii="Calibri" w:hAnsi="Calibri"/>
          <w:sz w:val="24"/>
          <w:szCs w:val="24"/>
        </w:rPr>
      </w:pPr>
      <w:r w:rsidRPr="00747B86">
        <w:rPr>
          <w:rFonts w:ascii="Calibri" w:hAnsi="Calibri"/>
          <w:sz w:val="24"/>
          <w:szCs w:val="24"/>
        </w:rPr>
        <w:t>American and Scandinavian legal realism;</w:t>
      </w:r>
    </w:p>
    <w:p w:rsidR="00CD46D6" w:rsidRPr="00747B86" w:rsidRDefault="00CD46D6" w:rsidP="00CD46D6">
      <w:pPr>
        <w:numPr>
          <w:ilvl w:val="0"/>
          <w:numId w:val="6"/>
        </w:numPr>
        <w:tabs>
          <w:tab w:val="left" w:pos="360"/>
          <w:tab w:val="left" w:pos="1440"/>
        </w:tabs>
        <w:spacing w:after="0" w:line="240" w:lineRule="auto"/>
        <w:ind w:left="1440" w:hanging="720"/>
        <w:contextualSpacing/>
        <w:jc w:val="both"/>
        <w:rPr>
          <w:rFonts w:ascii="Calibri" w:hAnsi="Calibri"/>
          <w:sz w:val="24"/>
          <w:szCs w:val="24"/>
        </w:rPr>
      </w:pPr>
      <w:r w:rsidRPr="00747B86">
        <w:rPr>
          <w:rFonts w:ascii="Calibri" w:hAnsi="Calibri"/>
          <w:sz w:val="24"/>
          <w:szCs w:val="24"/>
        </w:rPr>
        <w:t>The Sociological school;</w:t>
      </w:r>
    </w:p>
    <w:p w:rsidR="00CD46D6" w:rsidRPr="00747B86" w:rsidRDefault="00CD46D6" w:rsidP="00CD46D6">
      <w:pPr>
        <w:numPr>
          <w:ilvl w:val="0"/>
          <w:numId w:val="6"/>
        </w:numPr>
        <w:tabs>
          <w:tab w:val="left" w:pos="360"/>
          <w:tab w:val="left" w:pos="1440"/>
        </w:tabs>
        <w:spacing w:after="0" w:line="240" w:lineRule="auto"/>
        <w:ind w:left="1440" w:hanging="720"/>
        <w:contextualSpacing/>
        <w:jc w:val="both"/>
        <w:rPr>
          <w:rFonts w:ascii="Calibri" w:hAnsi="Calibri"/>
          <w:sz w:val="24"/>
          <w:szCs w:val="24"/>
        </w:rPr>
      </w:pPr>
      <w:r w:rsidRPr="00747B86">
        <w:rPr>
          <w:rFonts w:ascii="Calibri" w:hAnsi="Calibri"/>
          <w:sz w:val="24"/>
          <w:szCs w:val="24"/>
        </w:rPr>
        <w:t>Marxist theories of law and state.</w:t>
      </w:r>
    </w:p>
    <w:p w:rsidR="00CD46D6" w:rsidRPr="00747B86" w:rsidRDefault="00CD46D6" w:rsidP="00CD46D6">
      <w:pPr>
        <w:tabs>
          <w:tab w:val="left" w:pos="360"/>
          <w:tab w:val="left" w:pos="1080"/>
        </w:tabs>
        <w:spacing w:line="240" w:lineRule="auto"/>
        <w:contextualSpacing/>
        <w:rPr>
          <w:rFonts w:ascii="Calibri" w:hAnsi="Calibri"/>
          <w:sz w:val="24"/>
          <w:szCs w:val="24"/>
        </w:rPr>
      </w:pPr>
    </w:p>
    <w:p w:rsidR="00CD46D6" w:rsidRPr="00747B86" w:rsidRDefault="00CD46D6" w:rsidP="00CD46D6">
      <w:pPr>
        <w:tabs>
          <w:tab w:val="left" w:pos="360"/>
          <w:tab w:val="left" w:pos="1080"/>
        </w:tabs>
        <w:spacing w:line="240" w:lineRule="auto"/>
        <w:contextualSpacing/>
        <w:rPr>
          <w:rFonts w:ascii="Calibri" w:hAnsi="Calibri"/>
          <w:sz w:val="24"/>
          <w:szCs w:val="24"/>
        </w:rPr>
      </w:pPr>
      <w:r w:rsidRPr="00747B86">
        <w:rPr>
          <w:rFonts w:ascii="Calibri" w:hAnsi="Calibri"/>
          <w:b/>
          <w:sz w:val="24"/>
          <w:szCs w:val="24"/>
        </w:rPr>
        <w:t>Course Objectives</w:t>
      </w:r>
    </w:p>
    <w:p w:rsidR="00CD46D6" w:rsidRPr="00747B86" w:rsidRDefault="00CD46D6" w:rsidP="00CD46D6">
      <w:pPr>
        <w:tabs>
          <w:tab w:val="left" w:pos="360"/>
          <w:tab w:val="left" w:pos="1080"/>
        </w:tabs>
        <w:spacing w:line="240" w:lineRule="auto"/>
        <w:contextualSpacing/>
        <w:rPr>
          <w:rFonts w:ascii="Calibri" w:hAnsi="Calibri"/>
          <w:sz w:val="24"/>
          <w:szCs w:val="24"/>
        </w:rPr>
      </w:pPr>
      <w:r w:rsidRPr="00747B86">
        <w:rPr>
          <w:rFonts w:ascii="Calibri" w:hAnsi="Calibri"/>
          <w:sz w:val="24"/>
          <w:szCs w:val="24"/>
        </w:rPr>
        <w:t xml:space="preserve">Jurisprudence I </w:t>
      </w:r>
      <w:proofErr w:type="gramStart"/>
      <w:r w:rsidRPr="00747B86">
        <w:rPr>
          <w:rFonts w:ascii="Calibri" w:hAnsi="Calibri"/>
          <w:sz w:val="24"/>
          <w:szCs w:val="24"/>
        </w:rPr>
        <w:t>is</w:t>
      </w:r>
      <w:proofErr w:type="gramEnd"/>
      <w:r w:rsidRPr="00747B86">
        <w:rPr>
          <w:rFonts w:ascii="Calibri" w:hAnsi="Calibri"/>
          <w:sz w:val="24"/>
          <w:szCs w:val="24"/>
        </w:rPr>
        <w:t xml:space="preserve"> intended to introduce the student to major philosophical questions and approaches to the understanding of law and legal systems.</w:t>
      </w:r>
    </w:p>
    <w:p w:rsidR="00CD46D6" w:rsidRPr="00747B86" w:rsidRDefault="00CD46D6" w:rsidP="00CD46D6">
      <w:pPr>
        <w:tabs>
          <w:tab w:val="left" w:pos="360"/>
          <w:tab w:val="left" w:pos="1080"/>
        </w:tabs>
        <w:spacing w:line="240" w:lineRule="auto"/>
        <w:ind w:left="360" w:hanging="360"/>
        <w:contextualSpacing/>
        <w:rPr>
          <w:rFonts w:ascii="Calibri" w:hAnsi="Calibri"/>
          <w:sz w:val="24"/>
          <w:szCs w:val="24"/>
        </w:rPr>
      </w:pPr>
    </w:p>
    <w:p w:rsidR="00CD46D6" w:rsidRPr="00747B86" w:rsidRDefault="00CD46D6" w:rsidP="00CD46D6">
      <w:pPr>
        <w:tabs>
          <w:tab w:val="left" w:pos="360"/>
          <w:tab w:val="left" w:pos="1080"/>
        </w:tabs>
        <w:spacing w:line="240" w:lineRule="auto"/>
        <w:ind w:left="360" w:hanging="360"/>
        <w:contextualSpacing/>
        <w:rPr>
          <w:rFonts w:ascii="Calibri" w:hAnsi="Calibri"/>
          <w:sz w:val="24"/>
          <w:szCs w:val="24"/>
        </w:rPr>
      </w:pPr>
      <w:r w:rsidRPr="00747B86">
        <w:rPr>
          <w:rFonts w:ascii="Calibri" w:hAnsi="Calibri"/>
          <w:sz w:val="24"/>
          <w:szCs w:val="24"/>
        </w:rPr>
        <w:t>In this regard it is intended specifically to instill in the student the following:</w:t>
      </w:r>
    </w:p>
    <w:p w:rsidR="00CD46D6" w:rsidRPr="00747B86" w:rsidRDefault="00CD46D6" w:rsidP="00CD46D6">
      <w:pPr>
        <w:numPr>
          <w:ilvl w:val="0"/>
          <w:numId w:val="2"/>
        </w:numPr>
        <w:spacing w:after="0" w:line="240" w:lineRule="auto"/>
        <w:ind w:hanging="810"/>
        <w:contextualSpacing/>
        <w:jc w:val="both"/>
        <w:rPr>
          <w:rFonts w:ascii="Calibri" w:hAnsi="Calibri"/>
          <w:sz w:val="24"/>
          <w:szCs w:val="24"/>
        </w:rPr>
      </w:pPr>
      <w:r w:rsidRPr="00747B86">
        <w:rPr>
          <w:rFonts w:ascii="Calibri" w:hAnsi="Calibri"/>
          <w:sz w:val="24"/>
          <w:szCs w:val="24"/>
        </w:rPr>
        <w:t>Understanding the relationship between epistemology and legal theory;</w:t>
      </w:r>
    </w:p>
    <w:p w:rsidR="00CD46D6" w:rsidRPr="00747B86" w:rsidRDefault="00CD46D6" w:rsidP="00CD46D6">
      <w:pPr>
        <w:numPr>
          <w:ilvl w:val="0"/>
          <w:numId w:val="2"/>
        </w:numPr>
        <w:spacing w:after="0" w:line="240" w:lineRule="auto"/>
        <w:ind w:hanging="810"/>
        <w:contextualSpacing/>
        <w:jc w:val="both"/>
        <w:rPr>
          <w:rFonts w:ascii="Calibri" w:hAnsi="Calibri"/>
          <w:sz w:val="24"/>
          <w:szCs w:val="24"/>
        </w:rPr>
      </w:pPr>
      <w:r w:rsidRPr="00747B86">
        <w:rPr>
          <w:rFonts w:ascii="Calibri" w:hAnsi="Calibri"/>
          <w:sz w:val="24"/>
          <w:szCs w:val="24"/>
        </w:rPr>
        <w:t>Ability to understand, evaluate and critique law, legal systems and legal processes;</w:t>
      </w:r>
    </w:p>
    <w:p w:rsidR="00CD46D6" w:rsidRPr="00747B86" w:rsidRDefault="00CD46D6" w:rsidP="00CD46D6">
      <w:pPr>
        <w:numPr>
          <w:ilvl w:val="0"/>
          <w:numId w:val="2"/>
        </w:numPr>
        <w:tabs>
          <w:tab w:val="left" w:pos="720"/>
        </w:tabs>
        <w:spacing w:after="0" w:line="240" w:lineRule="auto"/>
        <w:ind w:left="720" w:hanging="720"/>
        <w:contextualSpacing/>
        <w:jc w:val="both"/>
        <w:rPr>
          <w:rFonts w:ascii="Calibri" w:hAnsi="Calibri"/>
          <w:sz w:val="24"/>
          <w:szCs w:val="24"/>
        </w:rPr>
      </w:pPr>
      <w:r w:rsidRPr="00747B86">
        <w:rPr>
          <w:rFonts w:ascii="Calibri" w:hAnsi="Calibri"/>
          <w:sz w:val="24"/>
          <w:szCs w:val="24"/>
        </w:rPr>
        <w:t>A critical knowledge of major Euro-</w:t>
      </w:r>
      <w:proofErr w:type="spellStart"/>
      <w:r w:rsidRPr="00747B86">
        <w:rPr>
          <w:rFonts w:ascii="Calibri" w:hAnsi="Calibri"/>
          <w:sz w:val="24"/>
          <w:szCs w:val="24"/>
        </w:rPr>
        <w:t>Amerian</w:t>
      </w:r>
      <w:proofErr w:type="spellEnd"/>
      <w:r w:rsidRPr="00747B86">
        <w:rPr>
          <w:rFonts w:ascii="Calibri" w:hAnsi="Calibri"/>
          <w:sz w:val="24"/>
          <w:szCs w:val="24"/>
        </w:rPr>
        <w:t xml:space="preserve"> schools of Jurisprudence and their relevance to Africa.</w:t>
      </w:r>
    </w:p>
    <w:p w:rsidR="00CD46D6" w:rsidRPr="00747B86" w:rsidRDefault="00CD46D6" w:rsidP="00CD46D6">
      <w:pPr>
        <w:tabs>
          <w:tab w:val="left" w:pos="360"/>
        </w:tabs>
        <w:spacing w:line="240" w:lineRule="auto"/>
        <w:contextualSpacing/>
        <w:rPr>
          <w:rFonts w:ascii="Calibri" w:hAnsi="Calibri"/>
          <w:sz w:val="24"/>
          <w:szCs w:val="24"/>
        </w:rPr>
      </w:pPr>
    </w:p>
    <w:p w:rsidR="00CD46D6" w:rsidRPr="008F7677" w:rsidRDefault="00CD46D6" w:rsidP="00CD46D6">
      <w:pPr>
        <w:tabs>
          <w:tab w:val="left" w:pos="360"/>
          <w:tab w:val="left" w:pos="720"/>
        </w:tabs>
        <w:spacing w:after="0" w:line="240" w:lineRule="auto"/>
        <w:contextualSpacing/>
        <w:rPr>
          <w:rFonts w:ascii="Calibri" w:hAnsi="Calibri"/>
          <w:b/>
          <w:sz w:val="24"/>
          <w:szCs w:val="24"/>
        </w:rPr>
      </w:pPr>
      <w:r w:rsidRPr="00747B86">
        <w:rPr>
          <w:rFonts w:ascii="Calibri" w:hAnsi="Calibri"/>
          <w:b/>
          <w:sz w:val="24"/>
          <w:szCs w:val="24"/>
        </w:rPr>
        <w:t>Learning Outcomes</w:t>
      </w:r>
    </w:p>
    <w:p w:rsidR="00CD46D6" w:rsidRPr="00747B86" w:rsidRDefault="00CD46D6" w:rsidP="00CD46D6">
      <w:pPr>
        <w:tabs>
          <w:tab w:val="left" w:pos="360"/>
          <w:tab w:val="left" w:pos="720"/>
        </w:tabs>
        <w:spacing w:line="240" w:lineRule="auto"/>
        <w:contextualSpacing/>
        <w:rPr>
          <w:rFonts w:ascii="Calibri" w:hAnsi="Calibri"/>
          <w:sz w:val="24"/>
          <w:szCs w:val="24"/>
        </w:rPr>
      </w:pPr>
      <w:r w:rsidRPr="00747B86">
        <w:rPr>
          <w:rFonts w:ascii="Calibri" w:hAnsi="Calibri"/>
          <w:sz w:val="24"/>
          <w:szCs w:val="24"/>
        </w:rPr>
        <w:t>The student is expected at the end of Jurisprudence I:</w:t>
      </w:r>
    </w:p>
    <w:p w:rsidR="00CD46D6" w:rsidRPr="00747B86" w:rsidRDefault="00CD46D6" w:rsidP="00CD46D6">
      <w:pPr>
        <w:numPr>
          <w:ilvl w:val="0"/>
          <w:numId w:val="5"/>
        </w:numPr>
        <w:spacing w:after="0" w:line="240" w:lineRule="auto"/>
        <w:ind w:hanging="720"/>
        <w:contextualSpacing/>
        <w:jc w:val="both"/>
        <w:rPr>
          <w:rFonts w:ascii="Calibri" w:hAnsi="Calibri"/>
          <w:sz w:val="24"/>
          <w:szCs w:val="24"/>
        </w:rPr>
      </w:pPr>
      <w:r w:rsidRPr="00747B86">
        <w:rPr>
          <w:rFonts w:ascii="Calibri" w:hAnsi="Calibri"/>
          <w:sz w:val="24"/>
          <w:szCs w:val="24"/>
        </w:rPr>
        <w:t>To be able to understand the way any legal system is constituted and how law is related to philosophy, history, politics, culture and the economy;</w:t>
      </w:r>
    </w:p>
    <w:p w:rsidR="00CD46D6" w:rsidRPr="00747B86" w:rsidRDefault="00CD46D6" w:rsidP="00CD46D6">
      <w:pPr>
        <w:numPr>
          <w:ilvl w:val="0"/>
          <w:numId w:val="5"/>
        </w:numPr>
        <w:spacing w:after="0" w:line="240" w:lineRule="auto"/>
        <w:ind w:hanging="720"/>
        <w:contextualSpacing/>
        <w:jc w:val="both"/>
        <w:rPr>
          <w:rFonts w:ascii="Calibri" w:hAnsi="Calibri"/>
          <w:sz w:val="24"/>
          <w:szCs w:val="24"/>
        </w:rPr>
      </w:pPr>
      <w:r w:rsidRPr="00747B86">
        <w:rPr>
          <w:rFonts w:ascii="Calibri" w:hAnsi="Calibri"/>
          <w:sz w:val="24"/>
          <w:szCs w:val="24"/>
        </w:rPr>
        <w:t>To have a critical attitude with regard to law and the legal system and compare Uganda’s and other legal systems;</w:t>
      </w:r>
    </w:p>
    <w:p w:rsidR="00CD46D6" w:rsidRPr="00747B86" w:rsidRDefault="00CD46D6" w:rsidP="00CD46D6">
      <w:pPr>
        <w:numPr>
          <w:ilvl w:val="0"/>
          <w:numId w:val="5"/>
        </w:numPr>
        <w:spacing w:after="0" w:line="240" w:lineRule="auto"/>
        <w:ind w:hanging="720"/>
        <w:contextualSpacing/>
        <w:jc w:val="both"/>
        <w:rPr>
          <w:rFonts w:ascii="Calibri" w:hAnsi="Calibri"/>
          <w:sz w:val="24"/>
          <w:szCs w:val="24"/>
        </w:rPr>
      </w:pPr>
      <w:r w:rsidRPr="00747B86">
        <w:rPr>
          <w:rFonts w:ascii="Calibri" w:hAnsi="Calibri"/>
          <w:sz w:val="24"/>
          <w:szCs w:val="24"/>
        </w:rPr>
        <w:t>To apply legal theory to understanding contemporary law and contemporary legal problems.</w:t>
      </w:r>
    </w:p>
    <w:p w:rsidR="00CD46D6" w:rsidRPr="00747B86" w:rsidRDefault="00CD46D6" w:rsidP="00CD46D6">
      <w:pPr>
        <w:pStyle w:val="PlainText"/>
        <w:rPr>
          <w:rFonts w:ascii="Calibri" w:hAnsi="Calibri"/>
        </w:rPr>
      </w:pPr>
    </w:p>
    <w:p w:rsidR="00CD46D6" w:rsidRPr="00747B86" w:rsidRDefault="00CD46D6" w:rsidP="00CD46D6">
      <w:pPr>
        <w:spacing w:after="0"/>
        <w:contextualSpacing/>
        <w:rPr>
          <w:rFonts w:ascii="Calibri" w:hAnsi="Calibri"/>
          <w:b/>
          <w:bCs/>
          <w:sz w:val="24"/>
          <w:szCs w:val="24"/>
          <w:lang w:val="en-GB"/>
        </w:rPr>
      </w:pPr>
      <w:r w:rsidRPr="00747B86">
        <w:rPr>
          <w:rFonts w:ascii="Calibri" w:hAnsi="Calibri"/>
          <w:b/>
          <w:bCs/>
          <w:sz w:val="24"/>
          <w:szCs w:val="24"/>
          <w:lang w:val="en-GB"/>
        </w:rPr>
        <w:t>Methods of Instruction</w:t>
      </w:r>
    </w:p>
    <w:p w:rsidR="00CD46D6" w:rsidRPr="00747B86" w:rsidRDefault="00CD46D6" w:rsidP="00CD46D6">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At the commencement of the course, students are availed with reading lists, which indicate the topics to be covered, and the respective reading materials for the </w:t>
      </w:r>
      <w:r w:rsidRPr="00747B86">
        <w:rPr>
          <w:rFonts w:ascii="Calibri" w:hAnsi="Calibri"/>
          <w:bCs/>
          <w:sz w:val="24"/>
          <w:szCs w:val="24"/>
          <w:lang w:val="en-GB"/>
        </w:rPr>
        <w:lastRenderedPageBreak/>
        <w:t>respective topics.  It is expected that the student uses this list in preparation for each lecture.</w:t>
      </w:r>
    </w:p>
    <w:p w:rsidR="00CD46D6" w:rsidRPr="00747B86" w:rsidRDefault="00CD46D6" w:rsidP="00CD46D6">
      <w:pPr>
        <w:numPr>
          <w:ilvl w:val="0"/>
          <w:numId w:val="3"/>
        </w:numPr>
        <w:tabs>
          <w:tab w:val="left" w:pos="720"/>
        </w:tabs>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The students are introduced to each topic and guided on the principles therein.  Thereafter, students will be given problem questions for discussion in class. Students are further encouraged to also formulate their problems for discussion during the lectures.</w:t>
      </w:r>
    </w:p>
    <w:p w:rsidR="00CD46D6" w:rsidRPr="00747B86" w:rsidRDefault="00CD46D6" w:rsidP="00CD46D6">
      <w:pPr>
        <w:tabs>
          <w:tab w:val="left" w:pos="360"/>
        </w:tabs>
        <w:spacing w:after="0" w:line="240" w:lineRule="auto"/>
        <w:ind w:left="360"/>
        <w:contextualSpacing/>
        <w:rPr>
          <w:rFonts w:ascii="Calibri" w:hAnsi="Calibri"/>
          <w:bCs/>
          <w:sz w:val="24"/>
          <w:szCs w:val="24"/>
          <w:lang w:val="en-GB"/>
        </w:rPr>
      </w:pPr>
    </w:p>
    <w:p w:rsidR="00CD46D6" w:rsidRPr="00747B86" w:rsidRDefault="00CD46D6" w:rsidP="00CD46D6">
      <w:pPr>
        <w:spacing w:after="0" w:line="240" w:lineRule="auto"/>
        <w:contextualSpacing/>
        <w:rPr>
          <w:rFonts w:ascii="Calibri" w:hAnsi="Calibri"/>
          <w:b/>
          <w:bCs/>
          <w:sz w:val="24"/>
          <w:szCs w:val="24"/>
          <w:lang w:val="en-GB"/>
        </w:rPr>
      </w:pPr>
      <w:r w:rsidRPr="00747B86">
        <w:rPr>
          <w:rFonts w:ascii="Calibri" w:hAnsi="Calibri"/>
          <w:b/>
          <w:bCs/>
          <w:sz w:val="24"/>
          <w:szCs w:val="24"/>
          <w:lang w:val="en-GB"/>
        </w:rPr>
        <w:t>Assessment</w:t>
      </w:r>
    </w:p>
    <w:p w:rsidR="00CD46D6" w:rsidRPr="00747B86" w:rsidRDefault="00CD46D6" w:rsidP="00CD46D6">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A coursework will be administered during the coursework week to be marked out of 30 marks.</w:t>
      </w:r>
    </w:p>
    <w:p w:rsidR="00CD46D6" w:rsidRPr="00747B86" w:rsidRDefault="00CD46D6" w:rsidP="00CD46D6">
      <w:pPr>
        <w:numPr>
          <w:ilvl w:val="0"/>
          <w:numId w:val="4"/>
        </w:numPr>
        <w:spacing w:after="0" w:line="240" w:lineRule="auto"/>
        <w:ind w:hanging="720"/>
        <w:contextualSpacing/>
        <w:jc w:val="both"/>
        <w:rPr>
          <w:rFonts w:ascii="Calibri" w:hAnsi="Calibri"/>
          <w:bCs/>
          <w:sz w:val="24"/>
          <w:szCs w:val="24"/>
          <w:lang w:val="en-GB"/>
        </w:rPr>
      </w:pPr>
      <w:r w:rsidRPr="00747B86">
        <w:rPr>
          <w:rFonts w:ascii="Calibri" w:hAnsi="Calibri"/>
          <w:bCs/>
          <w:sz w:val="24"/>
          <w:szCs w:val="24"/>
          <w:lang w:val="en-GB"/>
        </w:rPr>
        <w:t xml:space="preserve">An examination will be given at the end of the semester to be marked out of 70 marks.  </w:t>
      </w:r>
    </w:p>
    <w:p w:rsidR="00CD46D6" w:rsidRPr="00747B86" w:rsidRDefault="00CD46D6" w:rsidP="00CD46D6">
      <w:pPr>
        <w:spacing w:line="240" w:lineRule="auto"/>
        <w:contextualSpacing/>
        <w:rPr>
          <w:rFonts w:ascii="Calibri" w:hAnsi="Calibri"/>
          <w:sz w:val="24"/>
          <w:szCs w:val="24"/>
        </w:rPr>
      </w:pPr>
    </w:p>
    <w:p w:rsidR="00F861B5" w:rsidRDefault="00F861B5">
      <w:bookmarkStart w:id="0" w:name="_GoBack"/>
      <w:bookmarkEnd w:id="0"/>
    </w:p>
    <w:sectPr w:rsidR="00F86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D39"/>
    <w:multiLevelType w:val="hybridMultilevel"/>
    <w:tmpl w:val="30406A4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090945E0"/>
    <w:multiLevelType w:val="hybridMultilevel"/>
    <w:tmpl w:val="EB20EFA8"/>
    <w:lvl w:ilvl="0" w:tplc="ABCAF168">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272F66"/>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453D78"/>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7758CE"/>
    <w:multiLevelType w:val="hybridMultilevel"/>
    <w:tmpl w:val="6EF879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61E64B3"/>
    <w:multiLevelType w:val="multilevel"/>
    <w:tmpl w:val="DB061F56"/>
    <w:lvl w:ilvl="0">
      <w:start w:val="1"/>
      <w:numFmt w:val="decimal"/>
      <w:lvlText w:val="%1."/>
      <w:lvlJc w:val="left"/>
      <w:pPr>
        <w:tabs>
          <w:tab w:val="num" w:pos="720"/>
        </w:tabs>
        <w:ind w:left="720" w:hanging="360"/>
      </w:pPr>
      <w:rPr>
        <w:rFonts w:ascii="Times New Roman" w:eastAsia="Calibri" w:hAnsi="Times New Roman" w:cs="Times New Roman" w:hint="default"/>
        <w:color w:val="auto"/>
        <w:sz w:val="20"/>
      </w:rPr>
    </w:lvl>
    <w:lvl w:ilvl="1">
      <w:start w:val="1"/>
      <w:numFmt w:val="decimal"/>
      <w:lvlText w:val="%2."/>
      <w:lvlJc w:val="left"/>
      <w:pPr>
        <w:ind w:left="36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rPr>
        <w:rFonts w:hint="default"/>
        <w:color w:val="auto"/>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6D6"/>
    <w:rsid w:val="00CD46D6"/>
    <w:rsid w:val="00F86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D46D6"/>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CD46D6"/>
    <w:rPr>
      <w:rFonts w:ascii="Courier New" w:eastAsia="Times New Roman" w:hAnsi="Courier New" w:cs="Courier New"/>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6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D46D6"/>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CD46D6"/>
    <w:rPr>
      <w:rFonts w:ascii="Courier New" w:eastAsia="Times New Roman" w:hAnsi="Courier New" w:cs="Courier New"/>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2138</Characters>
  <Application>Microsoft Office Word</Application>
  <DocSecurity>0</DocSecurity>
  <Lines>17</Lines>
  <Paragraphs>5</Paragraphs>
  <ScaleCrop>false</ScaleCrop>
  <Company/>
  <LinksUpToDate>false</LinksUpToDate>
  <CharactersWithSpaces>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2014-07-22T09:42:00Z</dcterms:created>
  <dcterms:modified xsi:type="dcterms:W3CDTF">2014-07-22T09:42:00Z</dcterms:modified>
</cp:coreProperties>
</file>