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6E1E" w:rsidRPr="00747B86" w:rsidRDefault="009C6E1E" w:rsidP="009C6E1E">
      <w:pPr>
        <w:spacing w:after="0" w:line="240" w:lineRule="auto"/>
        <w:rPr>
          <w:rFonts w:ascii="Calibri" w:hAnsi="Calibri"/>
          <w:b/>
          <w:sz w:val="24"/>
          <w:szCs w:val="24"/>
        </w:rPr>
      </w:pPr>
      <w:r w:rsidRPr="00747B86">
        <w:rPr>
          <w:rFonts w:ascii="Calibri" w:hAnsi="Calibri"/>
          <w:b/>
          <w:sz w:val="24"/>
          <w:szCs w:val="24"/>
        </w:rPr>
        <w:t>LAW 4113</w:t>
      </w:r>
      <w:r w:rsidRPr="00747B86">
        <w:rPr>
          <w:rFonts w:ascii="Calibri" w:hAnsi="Calibri"/>
          <w:b/>
          <w:sz w:val="24"/>
          <w:szCs w:val="24"/>
        </w:rPr>
        <w:tab/>
        <w:t xml:space="preserve">LAW OF BUSINESS ASSOCIATIONS II   </w:t>
      </w:r>
    </w:p>
    <w:p w:rsidR="009C6E1E" w:rsidRPr="00747B86" w:rsidRDefault="009C6E1E" w:rsidP="009C6E1E">
      <w:pPr>
        <w:pStyle w:val="BodyText"/>
        <w:spacing w:line="240" w:lineRule="auto"/>
        <w:rPr>
          <w:rFonts w:ascii="Calibri" w:hAnsi="Calibri"/>
        </w:rPr>
      </w:pPr>
    </w:p>
    <w:p w:rsidR="009C6E1E" w:rsidRPr="00747B86" w:rsidRDefault="009C6E1E" w:rsidP="009C6E1E">
      <w:pPr>
        <w:pStyle w:val="BodyText"/>
        <w:spacing w:line="240" w:lineRule="auto"/>
        <w:rPr>
          <w:rFonts w:ascii="Calibri" w:hAnsi="Calibri"/>
          <w:b/>
        </w:rPr>
      </w:pPr>
      <w:r w:rsidRPr="00747B86">
        <w:rPr>
          <w:rFonts w:ascii="Calibri" w:hAnsi="Calibri"/>
          <w:b/>
        </w:rPr>
        <w:t>Course Description</w:t>
      </w:r>
    </w:p>
    <w:p w:rsidR="009C6E1E" w:rsidRPr="00747B86" w:rsidRDefault="009C6E1E" w:rsidP="009C6E1E">
      <w:pPr>
        <w:pStyle w:val="BodyText"/>
        <w:spacing w:line="240" w:lineRule="auto"/>
        <w:rPr>
          <w:rFonts w:ascii="Calibri" w:hAnsi="Calibri"/>
        </w:rPr>
      </w:pPr>
      <w:r w:rsidRPr="00747B86">
        <w:rPr>
          <w:rFonts w:ascii="Calibri" w:hAnsi="Calibri"/>
        </w:rPr>
        <w:t>The course is a continuation of Law of Business Association I (LAW 4113) and concerns itself with the management of private companies and the formation and management of cooperative societies and partnerships.</w:t>
      </w:r>
    </w:p>
    <w:p w:rsidR="009C6E1E" w:rsidRPr="00747B86" w:rsidRDefault="009C6E1E" w:rsidP="009C6E1E">
      <w:pPr>
        <w:pStyle w:val="BodyText"/>
        <w:spacing w:line="240" w:lineRule="auto"/>
        <w:rPr>
          <w:rFonts w:ascii="Calibri" w:hAnsi="Calibri"/>
        </w:rPr>
      </w:pPr>
    </w:p>
    <w:p w:rsidR="009C6E1E" w:rsidRPr="00747B86" w:rsidRDefault="009C6E1E" w:rsidP="009C6E1E">
      <w:pPr>
        <w:pStyle w:val="BodyText"/>
        <w:spacing w:line="240" w:lineRule="auto"/>
        <w:rPr>
          <w:rFonts w:ascii="Calibri" w:hAnsi="Calibri"/>
          <w:b/>
        </w:rPr>
      </w:pPr>
      <w:r w:rsidRPr="00747B86">
        <w:rPr>
          <w:rFonts w:ascii="Calibri" w:hAnsi="Calibri"/>
          <w:b/>
        </w:rPr>
        <w:t>Course Content</w:t>
      </w:r>
    </w:p>
    <w:p w:rsidR="009C6E1E" w:rsidRPr="00747B86" w:rsidRDefault="009C6E1E" w:rsidP="009C6E1E">
      <w:pPr>
        <w:pStyle w:val="BodyText"/>
        <w:spacing w:line="240" w:lineRule="auto"/>
        <w:rPr>
          <w:rFonts w:ascii="Calibri" w:hAnsi="Calibri"/>
        </w:rPr>
      </w:pPr>
      <w:proofErr w:type="gramStart"/>
      <w:r w:rsidRPr="00747B86">
        <w:rPr>
          <w:rFonts w:ascii="Calibri" w:hAnsi="Calibri"/>
        </w:rPr>
        <w:t>Promoters, Directors and other officers, appointment, powers and duties of officers, liabilities.</w:t>
      </w:r>
      <w:proofErr w:type="gramEnd"/>
      <w:r w:rsidRPr="00747B86">
        <w:rPr>
          <w:rFonts w:ascii="Calibri" w:hAnsi="Calibri"/>
        </w:rPr>
        <w:t xml:space="preserve">  </w:t>
      </w:r>
      <w:proofErr w:type="gramStart"/>
      <w:r w:rsidRPr="00747B86">
        <w:rPr>
          <w:rFonts w:ascii="Calibri" w:hAnsi="Calibri"/>
        </w:rPr>
        <w:t>Meetings, Directors and General meetings, resolutions.</w:t>
      </w:r>
      <w:proofErr w:type="gramEnd"/>
      <w:r w:rsidRPr="00747B86">
        <w:rPr>
          <w:rFonts w:ascii="Calibri" w:hAnsi="Calibri"/>
        </w:rPr>
        <w:t xml:space="preserve"> </w:t>
      </w:r>
      <w:proofErr w:type="gramStart"/>
      <w:r w:rsidRPr="00747B86">
        <w:rPr>
          <w:rFonts w:ascii="Calibri" w:hAnsi="Calibri"/>
        </w:rPr>
        <w:t>Protections of minorities, reporting requirements, insolvency, receiverships, liquidations and various types of winding up.</w:t>
      </w:r>
      <w:proofErr w:type="gramEnd"/>
      <w:r w:rsidRPr="00747B86">
        <w:rPr>
          <w:rFonts w:ascii="Calibri" w:hAnsi="Calibri"/>
        </w:rPr>
        <w:t xml:space="preserve">  Partnerships</w:t>
      </w:r>
      <w:proofErr w:type="gramStart"/>
      <w:r w:rsidRPr="00747B86">
        <w:rPr>
          <w:rFonts w:ascii="Calibri" w:hAnsi="Calibri"/>
        </w:rPr>
        <w:t>:-</w:t>
      </w:r>
      <w:proofErr w:type="gramEnd"/>
      <w:r w:rsidRPr="00747B86">
        <w:rPr>
          <w:rFonts w:ascii="Calibri" w:hAnsi="Calibri"/>
        </w:rPr>
        <w:t xml:space="preserve"> formation, management, rights and duties of partners, dissolution of partnerships. Cooperative Societies</w:t>
      </w:r>
      <w:proofErr w:type="gramStart"/>
      <w:r w:rsidRPr="00747B86">
        <w:rPr>
          <w:rFonts w:ascii="Calibri" w:hAnsi="Calibri"/>
        </w:rPr>
        <w:t>:-</w:t>
      </w:r>
      <w:proofErr w:type="gramEnd"/>
      <w:r w:rsidRPr="00747B86">
        <w:rPr>
          <w:rFonts w:ascii="Calibri" w:hAnsi="Calibri"/>
        </w:rPr>
        <w:t xml:space="preserve"> formation, management and dissolution.</w:t>
      </w:r>
    </w:p>
    <w:p w:rsidR="009C6E1E" w:rsidRPr="00747B86" w:rsidRDefault="009C6E1E" w:rsidP="009C6E1E">
      <w:pPr>
        <w:pStyle w:val="BodyText"/>
        <w:spacing w:line="240" w:lineRule="auto"/>
        <w:rPr>
          <w:rFonts w:ascii="Calibri" w:hAnsi="Calibri"/>
        </w:rPr>
      </w:pPr>
    </w:p>
    <w:p w:rsidR="009C6E1E" w:rsidRPr="00747B86" w:rsidRDefault="009C6E1E" w:rsidP="009C6E1E">
      <w:pPr>
        <w:spacing w:after="0" w:line="240" w:lineRule="auto"/>
        <w:rPr>
          <w:rFonts w:ascii="Calibri" w:hAnsi="Calibri"/>
          <w:b/>
          <w:sz w:val="24"/>
          <w:szCs w:val="24"/>
        </w:rPr>
      </w:pPr>
      <w:r w:rsidRPr="00747B86">
        <w:rPr>
          <w:rFonts w:ascii="Calibri" w:hAnsi="Calibri"/>
          <w:b/>
          <w:sz w:val="24"/>
          <w:szCs w:val="24"/>
        </w:rPr>
        <w:t>Course Objectives</w:t>
      </w:r>
    </w:p>
    <w:p w:rsidR="009C6E1E" w:rsidRPr="00747B86" w:rsidRDefault="009C6E1E" w:rsidP="009C6E1E">
      <w:pPr>
        <w:numPr>
          <w:ilvl w:val="0"/>
          <w:numId w:val="2"/>
        </w:numPr>
        <w:spacing w:after="0" w:line="240" w:lineRule="auto"/>
        <w:ind w:hanging="720"/>
        <w:jc w:val="both"/>
        <w:rPr>
          <w:rFonts w:ascii="Calibri" w:hAnsi="Calibri"/>
          <w:sz w:val="24"/>
          <w:szCs w:val="24"/>
        </w:rPr>
      </w:pPr>
      <w:r w:rsidRPr="00747B86">
        <w:rPr>
          <w:rFonts w:ascii="Calibri" w:hAnsi="Calibri"/>
          <w:sz w:val="24"/>
          <w:szCs w:val="24"/>
        </w:rPr>
        <w:t>To enable candidates acquire knowledge specifically management and dissolution of companies.</w:t>
      </w:r>
    </w:p>
    <w:p w:rsidR="009C6E1E" w:rsidRPr="00747B86" w:rsidRDefault="009C6E1E" w:rsidP="009C6E1E">
      <w:pPr>
        <w:numPr>
          <w:ilvl w:val="0"/>
          <w:numId w:val="2"/>
        </w:numPr>
        <w:spacing w:after="0" w:line="240" w:lineRule="auto"/>
        <w:ind w:hanging="720"/>
        <w:jc w:val="both"/>
        <w:rPr>
          <w:rFonts w:ascii="Calibri" w:hAnsi="Calibri"/>
          <w:sz w:val="24"/>
          <w:szCs w:val="24"/>
        </w:rPr>
      </w:pPr>
      <w:r w:rsidRPr="00747B86">
        <w:rPr>
          <w:rFonts w:ascii="Calibri" w:hAnsi="Calibri"/>
          <w:sz w:val="24"/>
          <w:szCs w:val="24"/>
        </w:rPr>
        <w:t xml:space="preserve">To know the laws of formation and management of partnerships. </w:t>
      </w:r>
    </w:p>
    <w:p w:rsidR="009C6E1E" w:rsidRPr="00747B86" w:rsidRDefault="009C6E1E" w:rsidP="009C6E1E">
      <w:pPr>
        <w:numPr>
          <w:ilvl w:val="0"/>
          <w:numId w:val="2"/>
        </w:numPr>
        <w:spacing w:after="0" w:line="240" w:lineRule="auto"/>
        <w:ind w:hanging="720"/>
        <w:jc w:val="both"/>
        <w:rPr>
          <w:rFonts w:ascii="Calibri" w:hAnsi="Calibri"/>
          <w:sz w:val="24"/>
          <w:szCs w:val="24"/>
        </w:rPr>
      </w:pPr>
      <w:r w:rsidRPr="00747B86">
        <w:rPr>
          <w:rFonts w:ascii="Calibri" w:hAnsi="Calibri"/>
          <w:sz w:val="24"/>
          <w:szCs w:val="24"/>
        </w:rPr>
        <w:t>To understand the law relating to formation and management of cooperative societies.</w:t>
      </w:r>
    </w:p>
    <w:p w:rsidR="009C6E1E" w:rsidRPr="00747B86" w:rsidRDefault="009C6E1E" w:rsidP="009C6E1E">
      <w:pPr>
        <w:pStyle w:val="Heading3"/>
        <w:spacing w:before="0" w:line="240" w:lineRule="auto"/>
        <w:rPr>
          <w:rFonts w:ascii="Calibri" w:hAnsi="Calibri"/>
          <w:b w:val="0"/>
          <w:sz w:val="24"/>
          <w:szCs w:val="24"/>
        </w:rPr>
      </w:pPr>
    </w:p>
    <w:p w:rsidR="009C6E1E" w:rsidRPr="00747B86" w:rsidRDefault="009C6E1E" w:rsidP="009C6E1E">
      <w:pPr>
        <w:pStyle w:val="NormalWeb"/>
        <w:spacing w:before="0" w:beforeAutospacing="0" w:after="0" w:afterAutospacing="0"/>
        <w:jc w:val="both"/>
        <w:rPr>
          <w:rFonts w:ascii="Calibri" w:hAnsi="Calibri"/>
          <w:b/>
        </w:rPr>
      </w:pPr>
      <w:r w:rsidRPr="00747B86">
        <w:rPr>
          <w:rFonts w:ascii="Calibri" w:hAnsi="Calibri"/>
          <w:b/>
        </w:rPr>
        <w:t>Learning Outcomes</w:t>
      </w:r>
    </w:p>
    <w:p w:rsidR="009C6E1E" w:rsidRPr="00747B86" w:rsidRDefault="009C6E1E" w:rsidP="009C6E1E">
      <w:pPr>
        <w:pStyle w:val="NormalWeb"/>
        <w:numPr>
          <w:ilvl w:val="0"/>
          <w:numId w:val="1"/>
        </w:numPr>
        <w:tabs>
          <w:tab w:val="clear" w:pos="360"/>
          <w:tab w:val="num" w:pos="720"/>
        </w:tabs>
        <w:spacing w:before="0" w:beforeAutospacing="0" w:after="0" w:afterAutospacing="0"/>
        <w:ind w:left="720" w:hanging="720"/>
        <w:jc w:val="both"/>
        <w:rPr>
          <w:rFonts w:ascii="Calibri" w:hAnsi="Calibri"/>
        </w:rPr>
      </w:pPr>
      <w:r w:rsidRPr="00747B86">
        <w:rPr>
          <w:rFonts w:ascii="Calibri" w:hAnsi="Calibri"/>
        </w:rPr>
        <w:t>The main objective is to complete the study of Company Law that was covered under (LAW 4113).  At the end of the Semester, the student will have a full grasp of all issues concerning management and dissolution of private companies.</w:t>
      </w:r>
    </w:p>
    <w:p w:rsidR="009C6E1E" w:rsidRPr="00747B86" w:rsidRDefault="009C6E1E" w:rsidP="009C6E1E">
      <w:pPr>
        <w:pStyle w:val="NormalWeb"/>
        <w:numPr>
          <w:ilvl w:val="0"/>
          <w:numId w:val="1"/>
        </w:numPr>
        <w:tabs>
          <w:tab w:val="clear" w:pos="360"/>
          <w:tab w:val="num" w:pos="720"/>
        </w:tabs>
        <w:spacing w:before="0" w:beforeAutospacing="0" w:after="0" w:afterAutospacing="0"/>
        <w:ind w:left="720" w:hanging="720"/>
        <w:jc w:val="both"/>
        <w:rPr>
          <w:rFonts w:ascii="Calibri" w:hAnsi="Calibri"/>
        </w:rPr>
      </w:pPr>
      <w:r w:rsidRPr="00747B86">
        <w:rPr>
          <w:rFonts w:ascii="Calibri" w:hAnsi="Calibri"/>
        </w:rPr>
        <w:t>The student will also be expected to fully comprehend the procedures and laws relating to the establishment and management of partnerships and cooperative societies.</w:t>
      </w:r>
    </w:p>
    <w:p w:rsidR="009C6E1E" w:rsidRPr="00747B86" w:rsidRDefault="009C6E1E" w:rsidP="009C6E1E">
      <w:pPr>
        <w:pStyle w:val="NormalWeb"/>
        <w:spacing w:before="0" w:beforeAutospacing="0" w:after="0" w:afterAutospacing="0"/>
        <w:jc w:val="both"/>
        <w:rPr>
          <w:rFonts w:ascii="Calibri" w:hAnsi="Calibri"/>
        </w:rPr>
      </w:pPr>
    </w:p>
    <w:p w:rsidR="009C6E1E" w:rsidRPr="00747B86" w:rsidRDefault="009C6E1E" w:rsidP="009C6E1E">
      <w:pPr>
        <w:spacing w:after="0"/>
        <w:contextualSpacing/>
        <w:rPr>
          <w:rFonts w:ascii="Calibri" w:hAnsi="Calibri"/>
          <w:b/>
          <w:bCs/>
          <w:sz w:val="24"/>
          <w:szCs w:val="24"/>
          <w:lang w:val="en-GB"/>
        </w:rPr>
      </w:pPr>
      <w:r w:rsidRPr="00747B86">
        <w:rPr>
          <w:rFonts w:ascii="Calibri" w:hAnsi="Calibri"/>
          <w:b/>
          <w:bCs/>
          <w:sz w:val="24"/>
          <w:szCs w:val="24"/>
          <w:lang w:val="en-GB"/>
        </w:rPr>
        <w:t>Methods of Instruction</w:t>
      </w:r>
    </w:p>
    <w:p w:rsidR="009C6E1E" w:rsidRPr="00747B86" w:rsidRDefault="009C6E1E" w:rsidP="009C6E1E">
      <w:pPr>
        <w:numPr>
          <w:ilvl w:val="0"/>
          <w:numId w:val="4"/>
        </w:numPr>
        <w:tabs>
          <w:tab w:val="left" w:pos="720"/>
        </w:tabs>
        <w:spacing w:after="0" w:line="240" w:lineRule="auto"/>
        <w:ind w:hanging="720"/>
        <w:contextualSpacing/>
        <w:jc w:val="both"/>
        <w:rPr>
          <w:rFonts w:ascii="Calibri" w:hAnsi="Calibri"/>
          <w:bCs/>
          <w:sz w:val="24"/>
          <w:szCs w:val="24"/>
          <w:lang w:val="en-GB"/>
        </w:rPr>
      </w:pPr>
      <w:r w:rsidRPr="00747B86">
        <w:rPr>
          <w:rFonts w:ascii="Calibri" w:hAnsi="Calibri"/>
          <w:bCs/>
          <w:sz w:val="24"/>
          <w:szCs w:val="24"/>
          <w:lang w:val="en-GB"/>
        </w:rPr>
        <w:t>At the commencement of the course, students are availed with reading lists, which indicate the topics to be covered, and the respective reading materials for the respective topics.  It is expected that the student uses this list in preparation for each lecture.</w:t>
      </w:r>
    </w:p>
    <w:p w:rsidR="009C6E1E" w:rsidRPr="00747B86" w:rsidRDefault="009C6E1E" w:rsidP="009C6E1E">
      <w:pPr>
        <w:numPr>
          <w:ilvl w:val="0"/>
          <w:numId w:val="4"/>
        </w:numPr>
        <w:tabs>
          <w:tab w:val="left" w:pos="720"/>
        </w:tabs>
        <w:spacing w:after="0" w:line="240" w:lineRule="auto"/>
        <w:ind w:hanging="720"/>
        <w:contextualSpacing/>
        <w:jc w:val="both"/>
        <w:rPr>
          <w:rFonts w:ascii="Calibri" w:hAnsi="Calibri"/>
          <w:bCs/>
          <w:sz w:val="24"/>
          <w:szCs w:val="24"/>
          <w:lang w:val="en-GB"/>
        </w:rPr>
      </w:pPr>
      <w:r w:rsidRPr="00747B86">
        <w:rPr>
          <w:rFonts w:ascii="Calibri" w:hAnsi="Calibri"/>
          <w:bCs/>
          <w:sz w:val="24"/>
          <w:szCs w:val="24"/>
          <w:lang w:val="en-GB"/>
        </w:rPr>
        <w:t>The students are introduced to each topic and guided on the principles therein.  Thereafter, students will be given problem questions for discussion in class. Students are further encouraged to also formulate their problems for discussion during the lectures.</w:t>
      </w:r>
    </w:p>
    <w:p w:rsidR="009C6E1E" w:rsidRPr="00747B86" w:rsidRDefault="009C6E1E" w:rsidP="009C6E1E">
      <w:pPr>
        <w:spacing w:after="0" w:line="240" w:lineRule="auto"/>
        <w:ind w:left="720"/>
        <w:contextualSpacing/>
        <w:rPr>
          <w:rFonts w:ascii="Calibri" w:hAnsi="Calibri"/>
          <w:bCs/>
          <w:sz w:val="24"/>
          <w:szCs w:val="24"/>
          <w:lang w:val="en-GB"/>
        </w:rPr>
      </w:pPr>
    </w:p>
    <w:p w:rsidR="009C6E1E" w:rsidRPr="00747B86" w:rsidRDefault="009C6E1E" w:rsidP="009C6E1E">
      <w:pPr>
        <w:spacing w:after="0" w:line="240" w:lineRule="auto"/>
        <w:contextualSpacing/>
        <w:rPr>
          <w:rFonts w:ascii="Calibri" w:hAnsi="Calibri"/>
          <w:b/>
          <w:bCs/>
          <w:sz w:val="24"/>
          <w:szCs w:val="24"/>
          <w:lang w:val="en-GB"/>
        </w:rPr>
      </w:pPr>
      <w:r w:rsidRPr="00747B86">
        <w:rPr>
          <w:rFonts w:ascii="Calibri" w:hAnsi="Calibri"/>
          <w:b/>
          <w:bCs/>
          <w:sz w:val="24"/>
          <w:szCs w:val="24"/>
          <w:lang w:val="en-GB"/>
        </w:rPr>
        <w:t>Assessment</w:t>
      </w:r>
    </w:p>
    <w:p w:rsidR="009C6E1E" w:rsidRPr="00747B86" w:rsidRDefault="009C6E1E" w:rsidP="009C6E1E">
      <w:pPr>
        <w:numPr>
          <w:ilvl w:val="0"/>
          <w:numId w:val="3"/>
        </w:numPr>
        <w:spacing w:after="0" w:line="240" w:lineRule="auto"/>
        <w:ind w:hanging="720"/>
        <w:contextualSpacing/>
        <w:jc w:val="both"/>
        <w:rPr>
          <w:rFonts w:ascii="Calibri" w:hAnsi="Calibri"/>
          <w:bCs/>
          <w:sz w:val="24"/>
          <w:szCs w:val="24"/>
          <w:lang w:val="en-GB"/>
        </w:rPr>
      </w:pPr>
      <w:r w:rsidRPr="00747B86">
        <w:rPr>
          <w:rFonts w:ascii="Calibri" w:hAnsi="Calibri"/>
          <w:bCs/>
          <w:sz w:val="24"/>
          <w:szCs w:val="24"/>
          <w:lang w:val="en-GB"/>
        </w:rPr>
        <w:t>A coursework will be administered during the coursework week to be marked out of 30 marks.</w:t>
      </w:r>
    </w:p>
    <w:p w:rsidR="00F861B5" w:rsidRDefault="00F861B5">
      <w:bookmarkStart w:id="0" w:name="_GoBack"/>
      <w:bookmarkEnd w:id="0"/>
    </w:p>
    <w:sectPr w:rsidR="00F861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D566FA"/>
    <w:multiLevelType w:val="hybridMultilevel"/>
    <w:tmpl w:val="7F789F54"/>
    <w:lvl w:ilvl="0" w:tplc="76BA3B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406606"/>
    <w:multiLevelType w:val="multilevel"/>
    <w:tmpl w:val="DB061F56"/>
    <w:lvl w:ilvl="0">
      <w:start w:val="1"/>
      <w:numFmt w:val="decimal"/>
      <w:lvlText w:val="%1."/>
      <w:lvlJc w:val="left"/>
      <w:pPr>
        <w:tabs>
          <w:tab w:val="num" w:pos="720"/>
        </w:tabs>
        <w:ind w:left="720" w:hanging="360"/>
      </w:pPr>
      <w:rPr>
        <w:rFonts w:ascii="Times New Roman" w:eastAsia="Calibri" w:hAnsi="Times New Roman" w:cs="Times New Roman" w:hint="default"/>
        <w:color w:val="auto"/>
        <w:sz w:val="20"/>
      </w:rPr>
    </w:lvl>
    <w:lvl w:ilvl="1">
      <w:start w:val="1"/>
      <w:numFmt w:val="decimal"/>
      <w:lvlText w:val="%2."/>
      <w:lvlJc w:val="left"/>
      <w:pPr>
        <w:ind w:left="36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rPr>
        <w:rFonts w:hint="default"/>
        <w:color w:val="auto"/>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B993622"/>
    <w:multiLevelType w:val="hybridMultilevel"/>
    <w:tmpl w:val="A07C5F70"/>
    <w:lvl w:ilvl="0" w:tplc="B3348076">
      <w:start w:val="1"/>
      <w:numFmt w:val="decimal"/>
      <w:lvlText w:val="%1."/>
      <w:lvlJc w:val="left"/>
      <w:pPr>
        <w:tabs>
          <w:tab w:val="num" w:pos="360"/>
        </w:tabs>
        <w:ind w:left="360" w:hanging="360"/>
      </w:pPr>
      <w:rPr>
        <w:rFonts w:ascii="Times New Roman" w:eastAsia="Times New Roman" w:hAnsi="Times New Roman" w:cs="Times New Roman"/>
      </w:rPr>
    </w:lvl>
    <w:lvl w:ilvl="1" w:tplc="C8E0D6BC">
      <w:start w:val="1"/>
      <w:numFmt w:val="bullet"/>
      <w:lvlText w:val=""/>
      <w:lvlJc w:val="left"/>
      <w:pPr>
        <w:tabs>
          <w:tab w:val="num" w:pos="360"/>
        </w:tabs>
        <w:ind w:left="360" w:hanging="360"/>
      </w:pPr>
      <w:rPr>
        <w:rFonts w:ascii="Symbol" w:hAnsi="Symbol" w:hint="default"/>
        <w:color w:val="auto"/>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64321E36"/>
    <w:multiLevelType w:val="hybridMultilevel"/>
    <w:tmpl w:val="85C2CDB2"/>
    <w:lvl w:ilvl="0" w:tplc="76BA3B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E1E"/>
    <w:rsid w:val="009C6E1E"/>
    <w:rsid w:val="00F861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6E1E"/>
  </w:style>
  <w:style w:type="paragraph" w:styleId="Heading3">
    <w:name w:val="heading 3"/>
    <w:basedOn w:val="Normal"/>
    <w:next w:val="Normal"/>
    <w:link w:val="Heading3Char"/>
    <w:uiPriority w:val="9"/>
    <w:unhideWhenUsed/>
    <w:qFormat/>
    <w:rsid w:val="009C6E1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C6E1E"/>
    <w:rPr>
      <w:rFonts w:asciiTheme="majorHAnsi" w:eastAsiaTheme="majorEastAsia" w:hAnsiTheme="majorHAnsi" w:cstheme="majorBidi"/>
      <w:b/>
      <w:bCs/>
      <w:color w:val="4F81BD" w:themeColor="accent1"/>
    </w:rPr>
  </w:style>
  <w:style w:type="paragraph" w:styleId="BodyText">
    <w:name w:val="Body Text"/>
    <w:basedOn w:val="Normal"/>
    <w:link w:val="BodyTextChar"/>
    <w:rsid w:val="009C6E1E"/>
    <w:pPr>
      <w:spacing w:after="0" w:line="36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9C6E1E"/>
    <w:rPr>
      <w:rFonts w:ascii="Times New Roman" w:eastAsia="Times New Roman" w:hAnsi="Times New Roman" w:cs="Times New Roman"/>
      <w:sz w:val="24"/>
      <w:szCs w:val="24"/>
    </w:rPr>
  </w:style>
  <w:style w:type="paragraph" w:styleId="NormalWeb">
    <w:name w:val="Normal (Web)"/>
    <w:basedOn w:val="Normal"/>
    <w:uiPriority w:val="99"/>
    <w:rsid w:val="009C6E1E"/>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6E1E"/>
  </w:style>
  <w:style w:type="paragraph" w:styleId="Heading3">
    <w:name w:val="heading 3"/>
    <w:basedOn w:val="Normal"/>
    <w:next w:val="Normal"/>
    <w:link w:val="Heading3Char"/>
    <w:uiPriority w:val="9"/>
    <w:unhideWhenUsed/>
    <w:qFormat/>
    <w:rsid w:val="009C6E1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C6E1E"/>
    <w:rPr>
      <w:rFonts w:asciiTheme="majorHAnsi" w:eastAsiaTheme="majorEastAsia" w:hAnsiTheme="majorHAnsi" w:cstheme="majorBidi"/>
      <w:b/>
      <w:bCs/>
      <w:color w:val="4F81BD" w:themeColor="accent1"/>
    </w:rPr>
  </w:style>
  <w:style w:type="paragraph" w:styleId="BodyText">
    <w:name w:val="Body Text"/>
    <w:basedOn w:val="Normal"/>
    <w:link w:val="BodyTextChar"/>
    <w:rsid w:val="009C6E1E"/>
    <w:pPr>
      <w:spacing w:after="0" w:line="36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9C6E1E"/>
    <w:rPr>
      <w:rFonts w:ascii="Times New Roman" w:eastAsia="Times New Roman" w:hAnsi="Times New Roman" w:cs="Times New Roman"/>
      <w:sz w:val="24"/>
      <w:szCs w:val="24"/>
    </w:rPr>
  </w:style>
  <w:style w:type="paragraph" w:styleId="NormalWeb">
    <w:name w:val="Normal (Web)"/>
    <w:basedOn w:val="Normal"/>
    <w:uiPriority w:val="99"/>
    <w:rsid w:val="009C6E1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307</Words>
  <Characters>1750</Characters>
  <Application>Microsoft Office Word</Application>
  <DocSecurity>0</DocSecurity>
  <Lines>14</Lines>
  <Paragraphs>4</Paragraphs>
  <ScaleCrop>false</ScaleCrop>
  <Company/>
  <LinksUpToDate>false</LinksUpToDate>
  <CharactersWithSpaces>2053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QAD</dc:creator>
  <cp:keywords/>
  <dc:description/>
  <cp:lastModifiedBy>QAD</cp:lastModifiedBy>
  <cp:revision>1</cp:revision>
  <dcterms:created xsi:type="dcterms:W3CDTF">2014-07-22T12:18:00Z</dcterms:created>
  <dcterms:modified xsi:type="dcterms:W3CDTF">2014-07-22T12:18:00Z</dcterms:modified>
</cp:coreProperties>
</file>