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5C" w:rsidRPr="00747B86" w:rsidRDefault="00E20A5C" w:rsidP="00E20A5C">
      <w:pPr>
        <w:pStyle w:val="BodyText"/>
        <w:spacing w:line="240" w:lineRule="auto"/>
        <w:contextualSpacing/>
        <w:rPr>
          <w:rFonts w:ascii="Calibri" w:hAnsi="Calibri"/>
          <w:b/>
        </w:rPr>
      </w:pPr>
      <w:r w:rsidRPr="00747B86">
        <w:rPr>
          <w:rFonts w:ascii="Calibri" w:hAnsi="Calibri"/>
          <w:b/>
        </w:rPr>
        <w:t>LAW 4117</w:t>
      </w:r>
      <w:r w:rsidRPr="00747B86">
        <w:rPr>
          <w:rFonts w:ascii="Calibri" w:hAnsi="Calibri"/>
          <w:b/>
        </w:rPr>
        <w:tab/>
        <w:t>LABOUR LAW I</w:t>
      </w:r>
      <w:r w:rsidRPr="00747B86">
        <w:rPr>
          <w:rFonts w:ascii="Calibri" w:hAnsi="Calibri"/>
          <w:b/>
        </w:rPr>
        <w:tab/>
      </w:r>
      <w:r w:rsidRPr="00747B86">
        <w:rPr>
          <w:rFonts w:ascii="Calibri" w:hAnsi="Calibri"/>
          <w:b/>
        </w:rPr>
        <w:tab/>
      </w:r>
    </w:p>
    <w:p w:rsidR="00E20A5C" w:rsidRPr="00747B86" w:rsidRDefault="00E20A5C" w:rsidP="00E20A5C">
      <w:pPr>
        <w:spacing w:after="0" w:line="240" w:lineRule="auto"/>
        <w:contextualSpacing/>
        <w:rPr>
          <w:rFonts w:ascii="Calibri" w:hAnsi="Calibri"/>
          <w:b/>
          <w:sz w:val="24"/>
          <w:szCs w:val="24"/>
        </w:rPr>
      </w:pPr>
    </w:p>
    <w:p w:rsidR="00E20A5C" w:rsidRPr="00747B86" w:rsidRDefault="00E20A5C" w:rsidP="00E20A5C">
      <w:pPr>
        <w:spacing w:after="0" w:line="240" w:lineRule="auto"/>
        <w:contextualSpacing/>
        <w:rPr>
          <w:rFonts w:ascii="Calibri" w:hAnsi="Calibri"/>
          <w:b/>
          <w:sz w:val="24"/>
          <w:szCs w:val="24"/>
        </w:rPr>
      </w:pPr>
      <w:r w:rsidRPr="00747B86">
        <w:rPr>
          <w:rFonts w:ascii="Calibri" w:hAnsi="Calibri"/>
          <w:b/>
          <w:sz w:val="24"/>
          <w:szCs w:val="24"/>
        </w:rPr>
        <w:t>Course Description</w:t>
      </w:r>
    </w:p>
    <w:p w:rsidR="00E20A5C" w:rsidRPr="00747B86" w:rsidRDefault="00E20A5C" w:rsidP="00E20A5C">
      <w:pPr>
        <w:spacing w:after="0" w:line="240" w:lineRule="auto"/>
        <w:contextualSpacing/>
        <w:rPr>
          <w:rFonts w:ascii="Calibri" w:hAnsi="Calibri"/>
          <w:sz w:val="24"/>
          <w:szCs w:val="24"/>
        </w:rPr>
      </w:pPr>
      <w:r w:rsidRPr="00747B86">
        <w:rPr>
          <w:rFonts w:ascii="Calibri" w:hAnsi="Calibri"/>
          <w:sz w:val="24"/>
          <w:szCs w:val="24"/>
        </w:rPr>
        <w:t>The course covers the character, legal relationships, rights, and obligations created by the contract of employment.</w:t>
      </w:r>
    </w:p>
    <w:p w:rsidR="00E20A5C" w:rsidRPr="00747B86" w:rsidRDefault="00E20A5C" w:rsidP="00E20A5C">
      <w:pPr>
        <w:spacing w:after="0" w:line="240" w:lineRule="auto"/>
        <w:contextualSpacing/>
        <w:rPr>
          <w:rFonts w:ascii="Calibri" w:hAnsi="Calibri"/>
          <w:sz w:val="24"/>
          <w:szCs w:val="24"/>
        </w:rPr>
      </w:pPr>
    </w:p>
    <w:p w:rsidR="00E20A5C" w:rsidRPr="00747B86" w:rsidRDefault="00E20A5C" w:rsidP="00E20A5C">
      <w:pPr>
        <w:spacing w:after="0" w:line="240" w:lineRule="auto"/>
        <w:contextualSpacing/>
        <w:rPr>
          <w:rFonts w:ascii="Calibri" w:hAnsi="Calibri"/>
          <w:sz w:val="24"/>
          <w:szCs w:val="24"/>
        </w:rPr>
      </w:pPr>
      <w:r w:rsidRPr="00747B86">
        <w:rPr>
          <w:rFonts w:ascii="Calibri" w:hAnsi="Calibri"/>
          <w:b/>
          <w:sz w:val="24"/>
          <w:szCs w:val="24"/>
        </w:rPr>
        <w:t>Course Content</w:t>
      </w:r>
    </w:p>
    <w:p w:rsidR="00E20A5C" w:rsidRPr="00747B86" w:rsidRDefault="00E20A5C" w:rsidP="00E20A5C">
      <w:pPr>
        <w:spacing w:after="0" w:line="240" w:lineRule="auto"/>
        <w:contextualSpacing/>
        <w:rPr>
          <w:rFonts w:ascii="Calibri" w:hAnsi="Calibri"/>
          <w:sz w:val="24"/>
          <w:szCs w:val="24"/>
        </w:rPr>
      </w:pPr>
      <w:r w:rsidRPr="00747B86">
        <w:rPr>
          <w:rFonts w:ascii="Calibri" w:hAnsi="Calibri"/>
          <w:sz w:val="24"/>
          <w:szCs w:val="24"/>
        </w:rPr>
        <w:t xml:space="preserve">The </w:t>
      </w:r>
      <w:proofErr w:type="spellStart"/>
      <w:r w:rsidRPr="00747B86">
        <w:rPr>
          <w:rFonts w:ascii="Calibri" w:hAnsi="Calibri"/>
          <w:sz w:val="24"/>
          <w:szCs w:val="24"/>
        </w:rPr>
        <w:t>Labour</w:t>
      </w:r>
      <w:proofErr w:type="spellEnd"/>
      <w:r w:rsidRPr="00747B86">
        <w:rPr>
          <w:rFonts w:ascii="Calibri" w:hAnsi="Calibri"/>
          <w:sz w:val="24"/>
          <w:szCs w:val="24"/>
        </w:rPr>
        <w:t xml:space="preserve"> Law I course covers the following elements: an overview of the subject-matter of </w:t>
      </w:r>
      <w:proofErr w:type="spellStart"/>
      <w:r w:rsidRPr="00747B86">
        <w:rPr>
          <w:rFonts w:ascii="Calibri" w:hAnsi="Calibri"/>
          <w:sz w:val="24"/>
          <w:szCs w:val="24"/>
        </w:rPr>
        <w:t>Labour</w:t>
      </w:r>
      <w:proofErr w:type="spellEnd"/>
      <w:r w:rsidRPr="00747B86">
        <w:rPr>
          <w:rFonts w:ascii="Calibri" w:hAnsi="Calibri"/>
          <w:sz w:val="24"/>
          <w:szCs w:val="24"/>
        </w:rPr>
        <w:t xml:space="preserve"> Law generally and Uganda in particular; a historical introduction to trade unionism and trade union law; an analysis of trade unions and trade union law in Uganda.  </w:t>
      </w:r>
      <w:proofErr w:type="gramStart"/>
      <w:r w:rsidRPr="00747B86">
        <w:rPr>
          <w:rFonts w:ascii="Calibri" w:hAnsi="Calibri"/>
          <w:sz w:val="24"/>
          <w:szCs w:val="24"/>
        </w:rPr>
        <w:t>Coverage of the employment contract including the common law position, statutory modifications, terms and conditions of employment and termination/dismissal.</w:t>
      </w:r>
      <w:proofErr w:type="gramEnd"/>
    </w:p>
    <w:p w:rsidR="00E20A5C" w:rsidRPr="00747B86" w:rsidRDefault="00E20A5C" w:rsidP="00E20A5C">
      <w:pPr>
        <w:spacing w:after="0" w:line="240" w:lineRule="auto"/>
        <w:contextualSpacing/>
        <w:rPr>
          <w:rFonts w:ascii="Calibri" w:hAnsi="Calibri"/>
          <w:b/>
          <w:sz w:val="24"/>
          <w:szCs w:val="24"/>
        </w:rPr>
      </w:pPr>
    </w:p>
    <w:p w:rsidR="00E20A5C" w:rsidRPr="00747B86" w:rsidRDefault="00E20A5C" w:rsidP="00E20A5C">
      <w:pPr>
        <w:spacing w:after="0" w:line="240" w:lineRule="auto"/>
        <w:contextualSpacing/>
        <w:rPr>
          <w:rFonts w:ascii="Calibri" w:hAnsi="Calibri"/>
          <w:sz w:val="24"/>
          <w:szCs w:val="24"/>
        </w:rPr>
      </w:pPr>
      <w:r w:rsidRPr="00747B86">
        <w:rPr>
          <w:rFonts w:ascii="Calibri" w:hAnsi="Calibri"/>
          <w:b/>
          <w:sz w:val="24"/>
          <w:szCs w:val="24"/>
        </w:rPr>
        <w:t>Course Objectives</w:t>
      </w:r>
    </w:p>
    <w:p w:rsidR="00E20A5C" w:rsidRPr="00747B86" w:rsidRDefault="00E20A5C" w:rsidP="00E20A5C">
      <w:pPr>
        <w:spacing w:after="0" w:line="240" w:lineRule="auto"/>
        <w:contextualSpacing/>
        <w:rPr>
          <w:rFonts w:ascii="Calibri" w:hAnsi="Calibri"/>
          <w:sz w:val="24"/>
          <w:szCs w:val="24"/>
        </w:rPr>
      </w:pPr>
      <w:proofErr w:type="spellStart"/>
      <w:r w:rsidRPr="00747B86">
        <w:rPr>
          <w:rFonts w:ascii="Calibri" w:hAnsi="Calibri"/>
          <w:sz w:val="24"/>
          <w:szCs w:val="24"/>
        </w:rPr>
        <w:t>Labour</w:t>
      </w:r>
      <w:proofErr w:type="spellEnd"/>
      <w:r w:rsidRPr="00747B86">
        <w:rPr>
          <w:rFonts w:ascii="Calibri" w:hAnsi="Calibri"/>
          <w:sz w:val="24"/>
          <w:szCs w:val="24"/>
        </w:rPr>
        <w:t xml:space="preserve"> Law I introduces major concepts in </w:t>
      </w:r>
      <w:proofErr w:type="spellStart"/>
      <w:r w:rsidRPr="00747B86">
        <w:rPr>
          <w:rFonts w:ascii="Calibri" w:hAnsi="Calibri"/>
          <w:sz w:val="24"/>
          <w:szCs w:val="24"/>
        </w:rPr>
        <w:t>Labour</w:t>
      </w:r>
      <w:proofErr w:type="spellEnd"/>
      <w:r w:rsidRPr="00747B86">
        <w:rPr>
          <w:rFonts w:ascii="Calibri" w:hAnsi="Calibri"/>
          <w:sz w:val="24"/>
          <w:szCs w:val="24"/>
        </w:rPr>
        <w:t xml:space="preserve"> Law and industrial relations; outlines the historical origins in the UK and elsewhere of trade union law and trade unionism and its influence on Ugandan trade union law; ensures students are conversant with Uganda’s trade union structure, union relationship with the state; and are introduced to international trade union relations; covers major trade union law elements under several statutes and case law.</w:t>
      </w:r>
    </w:p>
    <w:p w:rsidR="00E20A5C" w:rsidRPr="00747B86" w:rsidRDefault="00E20A5C" w:rsidP="00E20A5C">
      <w:pPr>
        <w:spacing w:after="0" w:line="240" w:lineRule="auto"/>
        <w:contextualSpacing/>
        <w:rPr>
          <w:rFonts w:ascii="Calibri" w:hAnsi="Calibri"/>
          <w:sz w:val="24"/>
          <w:szCs w:val="24"/>
        </w:rPr>
      </w:pPr>
      <w:r w:rsidRPr="00747B86">
        <w:rPr>
          <w:rFonts w:ascii="Calibri" w:hAnsi="Calibri"/>
          <w:sz w:val="24"/>
          <w:szCs w:val="24"/>
        </w:rPr>
        <w:t>The second element introduces the contract of employment in the private and public sectors; covers the ingredients of a contract of employment vis-à-vis the independent contractor; looks at terms and conditions of service and various sources of these terms and conditions; looks at various forms of termination of the contract of employment (including dismissal) and remedies available for breach of the contract, wrongful, unfair and illegal termination.</w:t>
      </w:r>
    </w:p>
    <w:p w:rsidR="00E20A5C" w:rsidRPr="00747B86" w:rsidRDefault="00E20A5C" w:rsidP="00E20A5C">
      <w:pPr>
        <w:spacing w:after="0" w:line="240" w:lineRule="auto"/>
        <w:contextualSpacing/>
        <w:rPr>
          <w:rFonts w:ascii="Calibri" w:hAnsi="Calibri"/>
          <w:sz w:val="24"/>
          <w:szCs w:val="24"/>
        </w:rPr>
      </w:pPr>
    </w:p>
    <w:p w:rsidR="00E20A5C" w:rsidRPr="00747B86" w:rsidRDefault="00E20A5C" w:rsidP="00E20A5C">
      <w:pPr>
        <w:spacing w:after="0" w:line="240" w:lineRule="auto"/>
        <w:contextualSpacing/>
        <w:rPr>
          <w:rFonts w:ascii="Calibri" w:hAnsi="Calibri"/>
          <w:b/>
          <w:sz w:val="24"/>
          <w:szCs w:val="24"/>
        </w:rPr>
      </w:pPr>
      <w:r w:rsidRPr="00747B86">
        <w:rPr>
          <w:rFonts w:ascii="Calibri" w:hAnsi="Calibri"/>
          <w:b/>
          <w:sz w:val="24"/>
          <w:szCs w:val="24"/>
        </w:rPr>
        <w:t>Learning Outcomes</w:t>
      </w:r>
    </w:p>
    <w:p w:rsidR="00E20A5C" w:rsidRPr="00747B86" w:rsidRDefault="00E20A5C" w:rsidP="00E20A5C">
      <w:pPr>
        <w:spacing w:after="0" w:line="240" w:lineRule="auto"/>
        <w:contextualSpacing/>
        <w:rPr>
          <w:rFonts w:ascii="Calibri" w:hAnsi="Calibri"/>
          <w:sz w:val="24"/>
          <w:szCs w:val="24"/>
        </w:rPr>
      </w:pPr>
      <w:r w:rsidRPr="00747B86">
        <w:rPr>
          <w:rFonts w:ascii="Calibri" w:hAnsi="Calibri"/>
          <w:sz w:val="24"/>
          <w:szCs w:val="24"/>
        </w:rPr>
        <w:t>The student is expected at the end of the study:</w:t>
      </w:r>
    </w:p>
    <w:p w:rsidR="00E20A5C" w:rsidRPr="00747B86" w:rsidRDefault="00E20A5C" w:rsidP="00E20A5C">
      <w:pPr>
        <w:numPr>
          <w:ilvl w:val="0"/>
          <w:numId w:val="1"/>
        </w:numPr>
        <w:spacing w:after="0" w:line="240" w:lineRule="auto"/>
        <w:ind w:hanging="720"/>
        <w:contextualSpacing/>
        <w:rPr>
          <w:rFonts w:ascii="Calibri" w:hAnsi="Calibri"/>
          <w:sz w:val="24"/>
          <w:szCs w:val="24"/>
        </w:rPr>
      </w:pPr>
      <w:r w:rsidRPr="00747B86">
        <w:rPr>
          <w:rFonts w:ascii="Calibri" w:hAnsi="Calibri"/>
          <w:sz w:val="24"/>
          <w:szCs w:val="24"/>
        </w:rPr>
        <w:t>To be able to advise on any aspect of trade union law or the employment contract;</w:t>
      </w:r>
    </w:p>
    <w:p w:rsidR="00E20A5C" w:rsidRPr="00747B86" w:rsidRDefault="00E20A5C" w:rsidP="00E20A5C">
      <w:pPr>
        <w:numPr>
          <w:ilvl w:val="0"/>
          <w:numId w:val="1"/>
        </w:numPr>
        <w:spacing w:after="0" w:line="240" w:lineRule="auto"/>
        <w:ind w:hanging="720"/>
        <w:contextualSpacing/>
        <w:rPr>
          <w:rFonts w:ascii="Calibri" w:hAnsi="Calibri"/>
          <w:sz w:val="24"/>
          <w:szCs w:val="24"/>
        </w:rPr>
      </w:pPr>
      <w:r w:rsidRPr="00747B86">
        <w:rPr>
          <w:rFonts w:ascii="Calibri" w:hAnsi="Calibri"/>
          <w:sz w:val="24"/>
          <w:szCs w:val="24"/>
        </w:rPr>
        <w:t>To be able to apply the law in practice;</w:t>
      </w:r>
    </w:p>
    <w:p w:rsidR="00E20A5C" w:rsidRPr="00747B86" w:rsidRDefault="00E20A5C" w:rsidP="00E20A5C">
      <w:pPr>
        <w:numPr>
          <w:ilvl w:val="0"/>
          <w:numId w:val="1"/>
        </w:numPr>
        <w:spacing w:after="0" w:line="240" w:lineRule="auto"/>
        <w:ind w:hanging="720"/>
        <w:contextualSpacing/>
        <w:rPr>
          <w:rFonts w:ascii="Calibri" w:hAnsi="Calibri"/>
          <w:sz w:val="24"/>
          <w:szCs w:val="24"/>
        </w:rPr>
      </w:pPr>
      <w:r w:rsidRPr="00747B86">
        <w:rPr>
          <w:rFonts w:ascii="Calibri" w:hAnsi="Calibri"/>
          <w:sz w:val="24"/>
          <w:szCs w:val="24"/>
        </w:rPr>
        <w:t>To be critical of the law and analyze its relevance to contemporary Ugandan</w:t>
      </w:r>
      <w:r>
        <w:rPr>
          <w:rFonts w:ascii="Calibri" w:hAnsi="Calibri"/>
          <w:sz w:val="24"/>
          <w:szCs w:val="24"/>
        </w:rPr>
        <w:t>/East A</w:t>
      </w:r>
      <w:r w:rsidRPr="00747B86">
        <w:rPr>
          <w:rFonts w:ascii="Calibri" w:hAnsi="Calibri"/>
          <w:sz w:val="24"/>
          <w:szCs w:val="24"/>
        </w:rPr>
        <w:t>frican society.</w:t>
      </w:r>
    </w:p>
    <w:p w:rsidR="00E20A5C" w:rsidRPr="00747B86" w:rsidRDefault="00E20A5C" w:rsidP="00E20A5C">
      <w:pPr>
        <w:spacing w:after="0" w:line="240" w:lineRule="auto"/>
        <w:ind w:left="720"/>
        <w:contextualSpacing/>
        <w:rPr>
          <w:rFonts w:ascii="Calibri" w:hAnsi="Calibri"/>
          <w:sz w:val="24"/>
          <w:szCs w:val="24"/>
        </w:rPr>
      </w:pPr>
    </w:p>
    <w:p w:rsidR="00E20A5C" w:rsidRPr="00747B86" w:rsidRDefault="00E20A5C" w:rsidP="00E20A5C">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E20A5C" w:rsidRPr="00747B86" w:rsidRDefault="00E20A5C" w:rsidP="00E20A5C">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E20A5C" w:rsidRPr="00747B86" w:rsidRDefault="00E20A5C" w:rsidP="00E20A5C">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E20A5C" w:rsidRPr="00747B86" w:rsidRDefault="00E20A5C" w:rsidP="00E20A5C">
      <w:pPr>
        <w:spacing w:after="0" w:line="240" w:lineRule="auto"/>
        <w:ind w:left="720"/>
        <w:contextualSpacing/>
        <w:rPr>
          <w:rFonts w:ascii="Calibri" w:hAnsi="Calibri"/>
          <w:bCs/>
          <w:sz w:val="16"/>
          <w:szCs w:val="16"/>
          <w:lang w:val="en-GB"/>
        </w:rPr>
      </w:pPr>
    </w:p>
    <w:p w:rsidR="00E20A5C" w:rsidRPr="00747B86" w:rsidRDefault="00E20A5C" w:rsidP="00E20A5C">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E20A5C" w:rsidRPr="00747B86" w:rsidRDefault="00E20A5C" w:rsidP="00E20A5C">
      <w:pPr>
        <w:numPr>
          <w:ilvl w:val="0"/>
          <w:numId w:val="3"/>
        </w:numPr>
        <w:spacing w:after="0" w:line="240" w:lineRule="auto"/>
        <w:ind w:hanging="81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E20A5C" w:rsidRPr="00747B86" w:rsidRDefault="00E20A5C" w:rsidP="00E20A5C">
      <w:pPr>
        <w:numPr>
          <w:ilvl w:val="0"/>
          <w:numId w:val="3"/>
        </w:numPr>
        <w:spacing w:after="0" w:line="240" w:lineRule="auto"/>
        <w:ind w:hanging="810"/>
        <w:contextualSpacing/>
        <w:jc w:val="both"/>
        <w:rPr>
          <w:rFonts w:ascii="Calibri" w:hAnsi="Calibri"/>
          <w:sz w:val="24"/>
          <w:szCs w:val="24"/>
        </w:rPr>
      </w:pPr>
      <w:r w:rsidRPr="00747B86">
        <w:rPr>
          <w:rFonts w:ascii="Calibri" w:hAnsi="Calibri"/>
          <w:bCs/>
          <w:sz w:val="24"/>
          <w:szCs w:val="24"/>
          <w:lang w:val="en-GB"/>
        </w:rPr>
        <w:lastRenderedPageBreak/>
        <w:t xml:space="preserve">An examination will be given at the end of the semester to be marked out of 70 marks.  </w:t>
      </w: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63"/>
    <w:multiLevelType w:val="hybridMultilevel"/>
    <w:tmpl w:val="4900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F7CFD"/>
    <w:multiLevelType w:val="hybridMultilevel"/>
    <w:tmpl w:val="7EE6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A0CD6"/>
    <w:multiLevelType w:val="hybridMultilevel"/>
    <w:tmpl w:val="5DB4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5C"/>
    <w:rsid w:val="0036323D"/>
    <w:rsid w:val="00E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0A5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20A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0A5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20A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2014-07-23T09:22:00Z</dcterms:created>
  <dcterms:modified xsi:type="dcterms:W3CDTF">2014-07-23T09:22:00Z</dcterms:modified>
</cp:coreProperties>
</file>