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51" w:rsidRPr="00747B86" w:rsidRDefault="003B0951" w:rsidP="003B0951">
      <w:pPr>
        <w:spacing w:after="0" w:line="240" w:lineRule="auto"/>
        <w:rPr>
          <w:rFonts w:ascii="Calibri" w:hAnsi="Calibri"/>
          <w:b/>
          <w:bCs/>
          <w:iCs/>
          <w:sz w:val="24"/>
          <w:szCs w:val="24"/>
        </w:rPr>
      </w:pPr>
      <w:r w:rsidRPr="00747B86">
        <w:rPr>
          <w:rFonts w:ascii="Calibri" w:hAnsi="Calibri"/>
          <w:b/>
          <w:bCs/>
          <w:iCs/>
          <w:sz w:val="24"/>
          <w:szCs w:val="24"/>
        </w:rPr>
        <w:t>LAW 4212</w:t>
      </w:r>
      <w:r w:rsidRPr="00747B86">
        <w:rPr>
          <w:rFonts w:ascii="Calibri" w:hAnsi="Calibri"/>
          <w:b/>
          <w:bCs/>
          <w:iCs/>
          <w:sz w:val="24"/>
          <w:szCs w:val="24"/>
        </w:rPr>
        <w:tab/>
        <w:t>CIVIL PROCEDURE II</w:t>
      </w:r>
    </w:p>
    <w:p w:rsidR="003B0951" w:rsidRPr="00747B86" w:rsidRDefault="003B0951" w:rsidP="003B0951">
      <w:pPr>
        <w:pStyle w:val="BodyText"/>
        <w:spacing w:line="240" w:lineRule="auto"/>
        <w:rPr>
          <w:rFonts w:ascii="Calibri" w:hAnsi="Calibri"/>
          <w:b/>
        </w:rPr>
      </w:pPr>
    </w:p>
    <w:p w:rsidR="003B0951" w:rsidRPr="00747B86" w:rsidRDefault="003B0951" w:rsidP="003B0951">
      <w:pPr>
        <w:pStyle w:val="BodyText"/>
        <w:spacing w:line="240" w:lineRule="auto"/>
        <w:rPr>
          <w:rFonts w:ascii="Calibri" w:hAnsi="Calibri"/>
          <w:b/>
        </w:rPr>
      </w:pPr>
      <w:r w:rsidRPr="00747B86">
        <w:rPr>
          <w:rFonts w:ascii="Calibri" w:hAnsi="Calibri"/>
          <w:b/>
        </w:rPr>
        <w:t>Course Description</w:t>
      </w:r>
    </w:p>
    <w:p w:rsidR="003B0951" w:rsidRPr="00747B86" w:rsidRDefault="003B0951" w:rsidP="003B0951">
      <w:pPr>
        <w:pStyle w:val="BodyText"/>
        <w:spacing w:line="240" w:lineRule="auto"/>
        <w:rPr>
          <w:rFonts w:ascii="Calibri" w:hAnsi="Calibri"/>
        </w:rPr>
      </w:pPr>
      <w:r w:rsidRPr="00747B86">
        <w:rPr>
          <w:rFonts w:ascii="Calibri" w:hAnsi="Calibri"/>
        </w:rPr>
        <w:t>This is a continuation of the study of law of civil procedure under LAW 4110.  It covers the later part of court procedures especially judgments, appeals and enforcement of judgments.  Prior understanding of Civil Procedure I is required.</w:t>
      </w:r>
    </w:p>
    <w:p w:rsidR="003B0951" w:rsidRPr="00747B86" w:rsidRDefault="003B0951" w:rsidP="003B0951">
      <w:pPr>
        <w:pStyle w:val="BodyText"/>
        <w:spacing w:line="240" w:lineRule="auto"/>
        <w:rPr>
          <w:rFonts w:ascii="Calibri" w:hAnsi="Calibri"/>
          <w:b/>
        </w:rPr>
      </w:pPr>
    </w:p>
    <w:p w:rsidR="003B0951" w:rsidRPr="00747B86" w:rsidRDefault="003B0951" w:rsidP="003B0951">
      <w:pPr>
        <w:pStyle w:val="BodyText"/>
        <w:spacing w:line="240" w:lineRule="auto"/>
        <w:rPr>
          <w:rFonts w:ascii="Calibri" w:hAnsi="Calibri"/>
          <w:b/>
        </w:rPr>
      </w:pPr>
      <w:r w:rsidRPr="00747B86">
        <w:rPr>
          <w:rFonts w:ascii="Calibri" w:hAnsi="Calibri"/>
          <w:b/>
        </w:rPr>
        <w:t>Course Outline</w:t>
      </w:r>
    </w:p>
    <w:p w:rsidR="003B0951" w:rsidRPr="00747B86" w:rsidRDefault="003B0951" w:rsidP="003B0951">
      <w:pPr>
        <w:pStyle w:val="BodyText"/>
        <w:spacing w:line="240" w:lineRule="auto"/>
        <w:rPr>
          <w:rFonts w:ascii="Calibri" w:hAnsi="Calibri"/>
        </w:rPr>
      </w:pPr>
      <w:proofErr w:type="gramStart"/>
      <w:r w:rsidRPr="00747B86">
        <w:rPr>
          <w:rFonts w:ascii="Calibri" w:hAnsi="Calibri"/>
        </w:rPr>
        <w:t>The trial, summoning</w:t>
      </w:r>
      <w:r>
        <w:rPr>
          <w:rFonts w:ascii="Calibri" w:hAnsi="Calibri"/>
        </w:rPr>
        <w:t>,</w:t>
      </w:r>
      <w:r w:rsidRPr="00747B86">
        <w:rPr>
          <w:rFonts w:ascii="Calibri" w:hAnsi="Calibri"/>
        </w:rPr>
        <w:t xml:space="preserve"> attendance and examination of witnesses.</w:t>
      </w:r>
      <w:proofErr w:type="gramEnd"/>
      <w:r w:rsidRPr="00747B86">
        <w:rPr>
          <w:rFonts w:ascii="Calibri" w:hAnsi="Calibri"/>
        </w:rPr>
        <w:t xml:space="preserve"> </w:t>
      </w:r>
      <w:proofErr w:type="gramStart"/>
      <w:r w:rsidRPr="00747B86">
        <w:rPr>
          <w:rFonts w:ascii="Calibri" w:hAnsi="Calibri"/>
        </w:rPr>
        <w:t>Affidavits, judgment</w:t>
      </w:r>
      <w:r>
        <w:rPr>
          <w:rFonts w:ascii="Calibri" w:hAnsi="Calibri"/>
        </w:rPr>
        <w:t>s</w:t>
      </w:r>
      <w:r w:rsidRPr="00747B86">
        <w:rPr>
          <w:rFonts w:ascii="Calibri" w:hAnsi="Calibri"/>
        </w:rPr>
        <w:t>, orders and decrees.</w:t>
      </w:r>
      <w:proofErr w:type="gramEnd"/>
      <w:r w:rsidRPr="00747B86">
        <w:rPr>
          <w:rFonts w:ascii="Calibri" w:hAnsi="Calibri"/>
        </w:rPr>
        <w:t xml:space="preserve"> </w:t>
      </w:r>
      <w:proofErr w:type="gramStart"/>
      <w:r w:rsidRPr="00747B86">
        <w:rPr>
          <w:rFonts w:ascii="Calibri" w:hAnsi="Calibri"/>
        </w:rPr>
        <w:t>Execution.</w:t>
      </w:r>
      <w:proofErr w:type="gramEnd"/>
      <w:r w:rsidRPr="00747B86">
        <w:rPr>
          <w:rFonts w:ascii="Calibri" w:hAnsi="Calibri"/>
        </w:rPr>
        <w:t xml:space="preserve"> </w:t>
      </w:r>
      <w:proofErr w:type="gramStart"/>
      <w:r w:rsidRPr="00747B86">
        <w:rPr>
          <w:rFonts w:ascii="Calibri" w:hAnsi="Calibri"/>
        </w:rPr>
        <w:t>Summary judgment on specially endorsed plaints.</w:t>
      </w:r>
      <w:proofErr w:type="gramEnd"/>
      <w:r w:rsidRPr="00747B86">
        <w:rPr>
          <w:rFonts w:ascii="Calibri" w:hAnsi="Calibri"/>
        </w:rPr>
        <w:t xml:space="preserve"> </w:t>
      </w:r>
      <w:proofErr w:type="gramStart"/>
      <w:r w:rsidRPr="00747B86">
        <w:rPr>
          <w:rFonts w:ascii="Calibri" w:hAnsi="Calibri"/>
        </w:rPr>
        <w:t>Procedure in magistrate’s courts.</w:t>
      </w:r>
      <w:proofErr w:type="gramEnd"/>
      <w:r w:rsidRPr="00747B86">
        <w:rPr>
          <w:rFonts w:ascii="Calibri" w:hAnsi="Calibri"/>
        </w:rPr>
        <w:t xml:space="preserve"> Appeals, review. </w:t>
      </w:r>
      <w:proofErr w:type="gramStart"/>
      <w:r w:rsidRPr="00747B86">
        <w:rPr>
          <w:rFonts w:ascii="Calibri" w:hAnsi="Calibri"/>
        </w:rPr>
        <w:t>Special procedure in divorce and matrimonial causes.</w:t>
      </w:r>
      <w:proofErr w:type="gramEnd"/>
      <w:r w:rsidRPr="00747B86">
        <w:rPr>
          <w:rFonts w:ascii="Calibri" w:hAnsi="Calibri"/>
        </w:rPr>
        <w:t xml:space="preserve"> </w:t>
      </w:r>
      <w:proofErr w:type="gramStart"/>
      <w:r w:rsidRPr="00747B86">
        <w:rPr>
          <w:rFonts w:ascii="Calibri" w:hAnsi="Calibri"/>
        </w:rPr>
        <w:t>Procedural rules and the technicalities of law and the administration of justice.</w:t>
      </w:r>
      <w:proofErr w:type="gramEnd"/>
      <w:r w:rsidRPr="00747B86">
        <w:rPr>
          <w:rFonts w:ascii="Calibri" w:hAnsi="Calibri"/>
        </w:rPr>
        <w:t xml:space="preserve"> </w:t>
      </w:r>
      <w:proofErr w:type="gramStart"/>
      <w:r w:rsidRPr="00747B86">
        <w:rPr>
          <w:rFonts w:ascii="Calibri" w:hAnsi="Calibri"/>
        </w:rPr>
        <w:t>Procedure in constitutional cases, enforcement of judgments including foreign judgments, introduction to alternative dispute settlement.</w:t>
      </w:r>
      <w:proofErr w:type="gramEnd"/>
    </w:p>
    <w:p w:rsidR="003B0951" w:rsidRPr="00747B86" w:rsidRDefault="003B0951" w:rsidP="003B0951">
      <w:pPr>
        <w:pStyle w:val="Space02"/>
        <w:rPr>
          <w:rFonts w:ascii="Calibri" w:hAnsi="Calibri" w:cs="Times New Roman"/>
          <w:sz w:val="24"/>
          <w:szCs w:val="24"/>
        </w:rPr>
      </w:pPr>
    </w:p>
    <w:p w:rsidR="003B0951" w:rsidRPr="00747B86" w:rsidRDefault="003B0951" w:rsidP="003B0951">
      <w:pPr>
        <w:spacing w:after="0" w:line="240" w:lineRule="auto"/>
        <w:rPr>
          <w:rFonts w:ascii="Calibri" w:hAnsi="Calibri"/>
          <w:b/>
          <w:bCs/>
          <w:sz w:val="24"/>
          <w:szCs w:val="24"/>
        </w:rPr>
      </w:pPr>
      <w:r w:rsidRPr="00747B86">
        <w:rPr>
          <w:rFonts w:ascii="Calibri" w:hAnsi="Calibri"/>
          <w:b/>
          <w:bCs/>
          <w:sz w:val="24"/>
          <w:szCs w:val="24"/>
        </w:rPr>
        <w:t>Course Objectives</w:t>
      </w:r>
    </w:p>
    <w:p w:rsidR="003B0951" w:rsidRPr="00747B86" w:rsidRDefault="003B0951" w:rsidP="003B0951">
      <w:pPr>
        <w:spacing w:after="0" w:line="240" w:lineRule="auto"/>
        <w:rPr>
          <w:rFonts w:ascii="Calibri" w:hAnsi="Calibri"/>
          <w:bCs/>
          <w:sz w:val="24"/>
          <w:szCs w:val="24"/>
        </w:rPr>
      </w:pPr>
      <w:r w:rsidRPr="00747B86">
        <w:rPr>
          <w:rFonts w:ascii="Calibri" w:hAnsi="Calibri"/>
          <w:bCs/>
          <w:sz w:val="24"/>
          <w:szCs w:val="24"/>
        </w:rPr>
        <w:t>The course covers statutory law, rules of procedure and practice. Students in the course are expected to have:</w:t>
      </w:r>
    </w:p>
    <w:p w:rsidR="003B0951" w:rsidRPr="00747B86" w:rsidRDefault="003B0951" w:rsidP="003B0951">
      <w:pPr>
        <w:numPr>
          <w:ilvl w:val="0"/>
          <w:numId w:val="1"/>
        </w:numPr>
        <w:spacing w:after="0" w:line="240" w:lineRule="auto"/>
        <w:ind w:hanging="783"/>
        <w:jc w:val="both"/>
        <w:rPr>
          <w:rFonts w:ascii="Calibri" w:hAnsi="Calibri"/>
          <w:bCs/>
          <w:sz w:val="24"/>
          <w:szCs w:val="24"/>
        </w:rPr>
      </w:pPr>
      <w:r w:rsidRPr="00747B86">
        <w:rPr>
          <w:rFonts w:ascii="Calibri" w:hAnsi="Calibri"/>
          <w:bCs/>
          <w:sz w:val="24"/>
          <w:szCs w:val="24"/>
        </w:rPr>
        <w:t>To be exposed to the trial process under ordinary civil procedure rules.</w:t>
      </w:r>
    </w:p>
    <w:p w:rsidR="003B0951" w:rsidRPr="00747B86" w:rsidRDefault="003B0951" w:rsidP="003B0951">
      <w:pPr>
        <w:numPr>
          <w:ilvl w:val="0"/>
          <w:numId w:val="1"/>
        </w:numPr>
        <w:spacing w:after="0" w:line="240" w:lineRule="auto"/>
        <w:ind w:hanging="783"/>
        <w:jc w:val="both"/>
        <w:rPr>
          <w:rFonts w:ascii="Calibri" w:hAnsi="Calibri"/>
          <w:bCs/>
          <w:sz w:val="24"/>
          <w:szCs w:val="24"/>
        </w:rPr>
      </w:pPr>
      <w:r w:rsidRPr="00747B86">
        <w:rPr>
          <w:rFonts w:ascii="Calibri" w:hAnsi="Calibri"/>
          <w:bCs/>
          <w:sz w:val="24"/>
          <w:szCs w:val="24"/>
        </w:rPr>
        <w:t xml:space="preserve">Understand all special procedures. </w:t>
      </w:r>
    </w:p>
    <w:p w:rsidR="003B0951" w:rsidRPr="00747B86" w:rsidRDefault="003B0951" w:rsidP="003B0951">
      <w:pPr>
        <w:numPr>
          <w:ilvl w:val="0"/>
          <w:numId w:val="1"/>
        </w:numPr>
        <w:spacing w:after="0" w:line="240" w:lineRule="auto"/>
        <w:ind w:hanging="783"/>
        <w:jc w:val="both"/>
        <w:rPr>
          <w:rFonts w:ascii="Calibri" w:hAnsi="Calibri"/>
          <w:bCs/>
          <w:sz w:val="24"/>
          <w:szCs w:val="24"/>
        </w:rPr>
      </w:pPr>
      <w:r w:rsidRPr="00747B86">
        <w:rPr>
          <w:rFonts w:ascii="Calibri" w:hAnsi="Calibri"/>
          <w:bCs/>
          <w:sz w:val="24"/>
          <w:szCs w:val="24"/>
        </w:rPr>
        <w:t>To know the procedures for enforcement of judgments.</w:t>
      </w:r>
    </w:p>
    <w:p w:rsidR="003B0951" w:rsidRPr="00747B86" w:rsidRDefault="003B0951" w:rsidP="003B0951">
      <w:pPr>
        <w:numPr>
          <w:ilvl w:val="0"/>
          <w:numId w:val="1"/>
        </w:numPr>
        <w:spacing w:after="0" w:line="240" w:lineRule="auto"/>
        <w:ind w:hanging="783"/>
        <w:jc w:val="both"/>
        <w:rPr>
          <w:rFonts w:ascii="Calibri" w:hAnsi="Calibri"/>
          <w:bCs/>
          <w:sz w:val="24"/>
          <w:szCs w:val="24"/>
        </w:rPr>
      </w:pPr>
      <w:r w:rsidRPr="00747B86">
        <w:rPr>
          <w:rFonts w:ascii="Calibri" w:hAnsi="Calibri"/>
          <w:bCs/>
          <w:sz w:val="24"/>
          <w:szCs w:val="24"/>
        </w:rPr>
        <w:t xml:space="preserve">To understand alternative disputes resolution mechanisms. </w:t>
      </w:r>
    </w:p>
    <w:p w:rsidR="003B0951" w:rsidRPr="00747B86" w:rsidRDefault="003B0951" w:rsidP="003B0951">
      <w:pPr>
        <w:numPr>
          <w:ilvl w:val="0"/>
          <w:numId w:val="1"/>
        </w:numPr>
        <w:spacing w:after="0" w:line="240" w:lineRule="auto"/>
        <w:ind w:hanging="783"/>
        <w:jc w:val="both"/>
        <w:rPr>
          <w:rFonts w:ascii="Calibri" w:hAnsi="Calibri"/>
          <w:bCs/>
          <w:sz w:val="24"/>
          <w:szCs w:val="24"/>
        </w:rPr>
      </w:pPr>
      <w:r w:rsidRPr="00747B86">
        <w:rPr>
          <w:rFonts w:ascii="Calibri" w:hAnsi="Calibri"/>
          <w:bCs/>
          <w:sz w:val="24"/>
          <w:szCs w:val="24"/>
        </w:rPr>
        <w:t>To discuss areas for reform in civil litigation and other forms of dispute resolution</w:t>
      </w:r>
      <w:proofErr w:type="gramStart"/>
      <w:r w:rsidRPr="00747B86">
        <w:rPr>
          <w:rFonts w:ascii="Calibri" w:hAnsi="Calibri"/>
          <w:bCs/>
          <w:sz w:val="24"/>
          <w:szCs w:val="24"/>
        </w:rPr>
        <w:t>..</w:t>
      </w:r>
      <w:proofErr w:type="gramEnd"/>
      <w:r w:rsidRPr="00747B86">
        <w:rPr>
          <w:rFonts w:ascii="Calibri" w:hAnsi="Calibri"/>
          <w:bCs/>
          <w:sz w:val="24"/>
          <w:szCs w:val="24"/>
        </w:rPr>
        <w:t xml:space="preserve"> </w:t>
      </w:r>
    </w:p>
    <w:p w:rsidR="003B0951" w:rsidRPr="00747B86" w:rsidRDefault="003B0951" w:rsidP="003B0951">
      <w:pPr>
        <w:spacing w:after="0" w:line="240" w:lineRule="auto"/>
        <w:rPr>
          <w:rFonts w:ascii="Calibri" w:hAnsi="Calibri"/>
          <w:bCs/>
          <w:sz w:val="24"/>
          <w:szCs w:val="24"/>
        </w:rPr>
      </w:pPr>
    </w:p>
    <w:p w:rsidR="003B0951" w:rsidRPr="00747B86" w:rsidRDefault="003B0951" w:rsidP="003B0951">
      <w:pPr>
        <w:spacing w:after="0" w:line="240" w:lineRule="auto"/>
        <w:contextualSpacing/>
        <w:rPr>
          <w:rFonts w:ascii="Calibri" w:hAnsi="Calibri"/>
          <w:b/>
          <w:bCs/>
          <w:sz w:val="24"/>
          <w:szCs w:val="24"/>
        </w:rPr>
      </w:pPr>
      <w:r w:rsidRPr="00747B86">
        <w:rPr>
          <w:rFonts w:ascii="Calibri" w:hAnsi="Calibri"/>
          <w:b/>
          <w:bCs/>
          <w:sz w:val="24"/>
          <w:szCs w:val="24"/>
        </w:rPr>
        <w:t>Learning Outcomes</w:t>
      </w:r>
    </w:p>
    <w:p w:rsidR="003B0951" w:rsidRPr="00747B86" w:rsidRDefault="003B0951" w:rsidP="003B0951">
      <w:pPr>
        <w:spacing w:after="0" w:line="240" w:lineRule="auto"/>
        <w:contextualSpacing/>
        <w:rPr>
          <w:rFonts w:ascii="Calibri" w:hAnsi="Calibri"/>
          <w:bCs/>
          <w:sz w:val="24"/>
          <w:szCs w:val="24"/>
        </w:rPr>
      </w:pPr>
      <w:r w:rsidRPr="00747B86">
        <w:rPr>
          <w:rFonts w:ascii="Calibri" w:hAnsi="Calibri"/>
          <w:bCs/>
          <w:sz w:val="24"/>
          <w:szCs w:val="24"/>
        </w:rPr>
        <w:t>At the end of the course, students are expected to:</w:t>
      </w:r>
    </w:p>
    <w:p w:rsidR="003B0951" w:rsidRPr="00747B86" w:rsidRDefault="003B0951" w:rsidP="003B0951">
      <w:pPr>
        <w:numPr>
          <w:ilvl w:val="0"/>
          <w:numId w:val="2"/>
        </w:numPr>
        <w:spacing w:after="0" w:line="240" w:lineRule="auto"/>
        <w:ind w:hanging="720"/>
        <w:contextualSpacing/>
        <w:jc w:val="both"/>
        <w:rPr>
          <w:rFonts w:ascii="Calibri" w:hAnsi="Calibri"/>
          <w:bCs/>
          <w:sz w:val="24"/>
          <w:szCs w:val="24"/>
        </w:rPr>
      </w:pPr>
      <w:r w:rsidRPr="00747B86">
        <w:rPr>
          <w:rFonts w:ascii="Calibri" w:hAnsi="Calibri"/>
          <w:bCs/>
          <w:sz w:val="24"/>
          <w:szCs w:val="24"/>
        </w:rPr>
        <w:t>To invoke the most appropriate procedures in terms of efficiency, time and costs.</w:t>
      </w:r>
    </w:p>
    <w:p w:rsidR="003B0951" w:rsidRPr="00747B86" w:rsidRDefault="003B0951" w:rsidP="003B0951">
      <w:pPr>
        <w:numPr>
          <w:ilvl w:val="0"/>
          <w:numId w:val="2"/>
        </w:numPr>
        <w:spacing w:after="0" w:line="240" w:lineRule="auto"/>
        <w:ind w:hanging="720"/>
        <w:contextualSpacing/>
        <w:jc w:val="both"/>
        <w:rPr>
          <w:rFonts w:ascii="Calibri" w:hAnsi="Calibri"/>
          <w:bCs/>
          <w:sz w:val="24"/>
          <w:szCs w:val="24"/>
        </w:rPr>
      </w:pPr>
      <w:r w:rsidRPr="00747B86">
        <w:rPr>
          <w:rFonts w:ascii="Calibri" w:hAnsi="Calibri"/>
          <w:bCs/>
          <w:sz w:val="24"/>
          <w:szCs w:val="24"/>
        </w:rPr>
        <w:t>To follow judgments and accomplish total execution.</w:t>
      </w:r>
    </w:p>
    <w:p w:rsidR="003B0951" w:rsidRPr="00747B86" w:rsidRDefault="003B0951" w:rsidP="003B0951">
      <w:pPr>
        <w:numPr>
          <w:ilvl w:val="0"/>
          <w:numId w:val="2"/>
        </w:numPr>
        <w:spacing w:after="0" w:line="240" w:lineRule="auto"/>
        <w:ind w:hanging="720"/>
        <w:contextualSpacing/>
        <w:jc w:val="both"/>
        <w:rPr>
          <w:rFonts w:ascii="Calibri" w:hAnsi="Calibri"/>
          <w:b/>
          <w:bCs/>
          <w:sz w:val="24"/>
          <w:szCs w:val="24"/>
          <w:lang w:val="en-GB"/>
        </w:rPr>
      </w:pPr>
      <w:r w:rsidRPr="00747B86">
        <w:rPr>
          <w:rFonts w:ascii="Calibri" w:hAnsi="Calibri"/>
          <w:bCs/>
          <w:sz w:val="24"/>
          <w:szCs w:val="24"/>
        </w:rPr>
        <w:t>Seek and negotiate effective out of court settlements.</w:t>
      </w:r>
    </w:p>
    <w:p w:rsidR="003B0951" w:rsidRPr="00747B86" w:rsidRDefault="003B0951" w:rsidP="003B0951">
      <w:pPr>
        <w:spacing w:after="0" w:line="240" w:lineRule="auto"/>
        <w:ind w:left="720"/>
        <w:contextualSpacing/>
        <w:rPr>
          <w:rFonts w:ascii="Calibri" w:hAnsi="Calibri"/>
          <w:b/>
          <w:bCs/>
          <w:sz w:val="24"/>
          <w:szCs w:val="24"/>
          <w:lang w:val="en-GB"/>
        </w:rPr>
      </w:pPr>
      <w:r w:rsidRPr="00747B86">
        <w:rPr>
          <w:rFonts w:ascii="Calibri" w:hAnsi="Calibri"/>
          <w:b/>
          <w:bCs/>
          <w:sz w:val="24"/>
          <w:szCs w:val="24"/>
          <w:lang w:val="en-GB"/>
        </w:rPr>
        <w:t xml:space="preserve"> </w:t>
      </w:r>
    </w:p>
    <w:p w:rsidR="003B0951" w:rsidRPr="00747B86" w:rsidRDefault="003B0951" w:rsidP="003B0951">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3B0951" w:rsidRPr="00747B86" w:rsidRDefault="003B0951" w:rsidP="003B0951">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3B0951" w:rsidRPr="00747B86" w:rsidRDefault="003B0951" w:rsidP="003B0951">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3B0951" w:rsidRPr="00747B86" w:rsidRDefault="003B0951" w:rsidP="003B0951">
      <w:pPr>
        <w:spacing w:after="0" w:line="240" w:lineRule="auto"/>
        <w:ind w:left="720"/>
        <w:contextualSpacing/>
        <w:rPr>
          <w:rFonts w:ascii="Calibri" w:hAnsi="Calibri"/>
          <w:bCs/>
          <w:sz w:val="16"/>
          <w:szCs w:val="16"/>
          <w:lang w:val="en-GB"/>
        </w:rPr>
      </w:pPr>
    </w:p>
    <w:p w:rsidR="003B0951" w:rsidRPr="00747B86" w:rsidRDefault="003B0951" w:rsidP="003B0951">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3B0951" w:rsidRPr="00747B86" w:rsidRDefault="003B0951" w:rsidP="003B0951">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3B0951" w:rsidRPr="00747B86" w:rsidRDefault="003B0951" w:rsidP="003B0951">
      <w:pPr>
        <w:numPr>
          <w:ilvl w:val="0"/>
          <w:numId w:val="4"/>
        </w:numPr>
        <w:spacing w:after="0" w:line="240" w:lineRule="auto"/>
        <w:ind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36323D" w:rsidRDefault="0036323D">
      <w:bookmarkStart w:id="0" w:name="_GoBack"/>
      <w:bookmarkEnd w:id="0"/>
    </w:p>
    <w:sectPr w:rsidR="0036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3AD"/>
    <w:multiLevelType w:val="hybridMultilevel"/>
    <w:tmpl w:val="C40461AE"/>
    <w:lvl w:ilvl="0" w:tplc="0409000F">
      <w:start w:val="1"/>
      <w:numFmt w:val="decimal"/>
      <w:lvlText w:val="%1."/>
      <w:lvlJc w:val="left"/>
      <w:pPr>
        <w:tabs>
          <w:tab w:val="num" w:pos="720"/>
        </w:tabs>
        <w:ind w:left="720" w:hanging="360"/>
      </w:pPr>
      <w:rPr>
        <w:rFonts w:hint="default"/>
      </w:rPr>
    </w:lvl>
    <w:lvl w:ilvl="1" w:tplc="C8E0D6BC">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C00552"/>
    <w:multiLevelType w:val="hybridMultilevel"/>
    <w:tmpl w:val="9EDE3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00E28"/>
    <w:multiLevelType w:val="hybridMultilevel"/>
    <w:tmpl w:val="B0B21FCC"/>
    <w:lvl w:ilvl="0" w:tplc="0409000F">
      <w:start w:val="1"/>
      <w:numFmt w:val="decimal"/>
      <w:lvlText w:val="%1."/>
      <w:lvlJc w:val="left"/>
      <w:pPr>
        <w:tabs>
          <w:tab w:val="num" w:pos="783"/>
        </w:tabs>
        <w:ind w:left="783" w:hanging="360"/>
      </w:pPr>
      <w:rPr>
        <w:rFont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
    <w:nsid w:val="6E4A49B6"/>
    <w:multiLevelType w:val="hybridMultilevel"/>
    <w:tmpl w:val="2E5E2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51"/>
    <w:rsid w:val="0036323D"/>
    <w:rsid w:val="003B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951"/>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0951"/>
    <w:rPr>
      <w:rFonts w:ascii="Times New Roman" w:eastAsia="Times New Roman" w:hAnsi="Times New Roman" w:cs="Times New Roman"/>
      <w:sz w:val="24"/>
      <w:szCs w:val="24"/>
    </w:rPr>
  </w:style>
  <w:style w:type="paragraph" w:customStyle="1" w:styleId="Space02">
    <w:name w:val="Space_02"/>
    <w:basedOn w:val="BodyText"/>
    <w:rsid w:val="003B0951"/>
    <w:pPr>
      <w:suppressAutoHyphens/>
      <w:autoSpaceDE w:val="0"/>
      <w:autoSpaceDN w:val="0"/>
      <w:adjustRightInd w:val="0"/>
      <w:spacing w:line="288" w:lineRule="auto"/>
      <w:textAlignment w:val="center"/>
    </w:pPr>
    <w:rPr>
      <w:rFonts w:ascii="Book Antiqua" w:eastAsia="Calibri" w:hAnsi="Book Antiqua" w:cs="Book Antiqu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951"/>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0951"/>
    <w:rPr>
      <w:rFonts w:ascii="Times New Roman" w:eastAsia="Times New Roman" w:hAnsi="Times New Roman" w:cs="Times New Roman"/>
      <w:sz w:val="24"/>
      <w:szCs w:val="24"/>
    </w:rPr>
  </w:style>
  <w:style w:type="paragraph" w:customStyle="1" w:styleId="Space02">
    <w:name w:val="Space_02"/>
    <w:basedOn w:val="BodyText"/>
    <w:rsid w:val="003B0951"/>
    <w:pPr>
      <w:suppressAutoHyphens/>
      <w:autoSpaceDE w:val="0"/>
      <w:autoSpaceDN w:val="0"/>
      <w:adjustRightInd w:val="0"/>
      <w:spacing w:line="288" w:lineRule="auto"/>
      <w:textAlignment w:val="center"/>
    </w:pPr>
    <w:rPr>
      <w:rFonts w:ascii="Book Antiqua" w:eastAsia="Calibri" w:hAnsi="Book Antiqua" w:cs="Book Antiqu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2014-07-23T09:28:00Z</dcterms:created>
  <dcterms:modified xsi:type="dcterms:W3CDTF">2014-07-23T09:28:00Z</dcterms:modified>
</cp:coreProperties>
</file>