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D17" w:rsidRPr="00D71DFD" w:rsidRDefault="00973D17" w:rsidP="00973D17">
      <w:pPr>
        <w:pStyle w:val="Heading3"/>
        <w:rPr>
          <w:rFonts w:ascii="Times New Roman" w:hAnsi="Times New Roman"/>
          <w:sz w:val="24"/>
          <w:szCs w:val="24"/>
        </w:rPr>
      </w:pPr>
      <w:r>
        <w:rPr>
          <w:rFonts w:ascii="Times New Roman" w:hAnsi="Times New Roman"/>
          <w:sz w:val="24"/>
          <w:szCs w:val="24"/>
        </w:rPr>
        <w:t>MET 2206 R</w:t>
      </w:r>
      <w:r w:rsidRPr="00D71DFD">
        <w:rPr>
          <w:rFonts w:ascii="Times New Roman" w:hAnsi="Times New Roman"/>
          <w:sz w:val="24"/>
          <w:szCs w:val="24"/>
        </w:rPr>
        <w:t>enewable energy resources</w:t>
      </w:r>
      <w:r>
        <w:rPr>
          <w:rFonts w:ascii="Times New Roman" w:hAnsi="Times New Roman"/>
          <w:sz w:val="24"/>
          <w:szCs w:val="24"/>
        </w:rPr>
        <w:t xml:space="preserve"> (3CU)</w:t>
      </w:r>
    </w:p>
    <w:p w:rsidR="00973D17" w:rsidRPr="00D71DFD" w:rsidRDefault="00973D17" w:rsidP="00973D17">
      <w:pPr>
        <w:jc w:val="both"/>
        <w:rPr>
          <w:b/>
          <w:lang w:eastAsia="en-US"/>
        </w:rPr>
      </w:pPr>
    </w:p>
    <w:p w:rsidR="00973D17" w:rsidRPr="00D71DFD" w:rsidRDefault="00973D17" w:rsidP="00973D17">
      <w:pPr>
        <w:jc w:val="both"/>
        <w:rPr>
          <w:b/>
          <w:lang w:eastAsia="en-US"/>
        </w:rPr>
      </w:pPr>
      <w:r>
        <w:rPr>
          <w:b/>
          <w:lang w:eastAsia="en-US"/>
        </w:rPr>
        <w:t>D</w:t>
      </w:r>
      <w:r w:rsidRPr="00D71DFD">
        <w:rPr>
          <w:b/>
          <w:lang w:eastAsia="en-US"/>
        </w:rPr>
        <w:t>escription</w:t>
      </w:r>
    </w:p>
    <w:p w:rsidR="00973D17" w:rsidRPr="005D5A9B" w:rsidRDefault="00973D17" w:rsidP="00973D17">
      <w:pPr>
        <w:jc w:val="both"/>
        <w:rPr>
          <w:rFonts w:ascii="Arial" w:hAnsi="Arial" w:cs="Arial"/>
          <w:lang w:eastAsia="en-US"/>
        </w:rPr>
      </w:pPr>
      <w:r w:rsidRPr="00D71DFD">
        <w:rPr>
          <w:lang w:eastAsia="en-US"/>
        </w:rPr>
        <w:t xml:space="preserve">This </w:t>
      </w:r>
      <w:r w:rsidRPr="005D5A9B">
        <w:rPr>
          <w:lang w:eastAsia="en-US"/>
        </w:rPr>
        <w:t>course deals with</w:t>
      </w:r>
      <w:r w:rsidRPr="005D5A9B">
        <w:rPr>
          <w:b/>
          <w:lang w:eastAsia="en-US"/>
        </w:rPr>
        <w:t xml:space="preserve"> </w:t>
      </w:r>
      <w:r w:rsidRPr="005D5A9B">
        <w:rPr>
          <w:lang w:eastAsia="en-US"/>
        </w:rPr>
        <w:t>the fundamentals</w:t>
      </w:r>
      <w:r>
        <w:rPr>
          <w:lang w:eastAsia="en-US"/>
        </w:rPr>
        <w:t xml:space="preserve"> of renewable energy and the advantages and disadvantages of it use.</w:t>
      </w:r>
      <w:r>
        <w:rPr>
          <w:rFonts w:ascii="Arial" w:hAnsi="Arial" w:cs="Arial"/>
          <w:lang w:eastAsia="en-US"/>
        </w:rPr>
        <w:t xml:space="preserve"> </w:t>
      </w:r>
    </w:p>
    <w:p w:rsidR="00973D17" w:rsidRDefault="00973D17" w:rsidP="00973D17">
      <w:pPr>
        <w:jc w:val="both"/>
        <w:rPr>
          <w:b/>
          <w:lang w:eastAsia="en-US"/>
        </w:rPr>
      </w:pPr>
    </w:p>
    <w:p w:rsidR="00973D17" w:rsidRDefault="00973D17" w:rsidP="00973D17">
      <w:pPr>
        <w:jc w:val="both"/>
        <w:rPr>
          <w:b/>
          <w:lang w:eastAsia="en-US"/>
        </w:rPr>
      </w:pPr>
      <w:r w:rsidRPr="00D71DFD">
        <w:rPr>
          <w:b/>
          <w:lang w:eastAsia="en-US"/>
        </w:rPr>
        <w:t>Objectives</w:t>
      </w:r>
    </w:p>
    <w:p w:rsidR="00973D17" w:rsidRDefault="00973D17" w:rsidP="00973D17">
      <w:r w:rsidRPr="00717DC8">
        <w:t xml:space="preserve">The </w:t>
      </w:r>
      <w:r>
        <w:t>course will help the students to achieve the following objectives</w:t>
      </w:r>
    </w:p>
    <w:p w:rsidR="00973D17" w:rsidRDefault="00973D17" w:rsidP="00973D17">
      <w:pPr>
        <w:numPr>
          <w:ilvl w:val="0"/>
          <w:numId w:val="4"/>
        </w:numPr>
        <w:jc w:val="both"/>
        <w:rPr>
          <w:lang w:eastAsia="en-US"/>
        </w:rPr>
      </w:pPr>
      <w:r>
        <w:rPr>
          <w:lang w:eastAsia="en-US"/>
        </w:rPr>
        <w:t>Describe the fundamentals of renewable energy sources</w:t>
      </w:r>
    </w:p>
    <w:p w:rsidR="00973D17" w:rsidRDefault="00973D17" w:rsidP="00973D17">
      <w:pPr>
        <w:numPr>
          <w:ilvl w:val="0"/>
          <w:numId w:val="4"/>
        </w:numPr>
        <w:jc w:val="both"/>
        <w:rPr>
          <w:lang w:eastAsia="en-US"/>
        </w:rPr>
      </w:pPr>
      <w:r>
        <w:rPr>
          <w:lang w:eastAsia="en-US"/>
        </w:rPr>
        <w:t>Understand the relationship between energy and climate</w:t>
      </w:r>
    </w:p>
    <w:p w:rsidR="00973D17" w:rsidRPr="006971E9" w:rsidRDefault="00973D17" w:rsidP="00973D17">
      <w:pPr>
        <w:numPr>
          <w:ilvl w:val="0"/>
          <w:numId w:val="4"/>
        </w:numPr>
        <w:jc w:val="both"/>
        <w:rPr>
          <w:lang w:eastAsia="en-US"/>
        </w:rPr>
      </w:pPr>
      <w:r>
        <w:rPr>
          <w:lang w:eastAsia="en-US"/>
        </w:rPr>
        <w:t>Describe the different renewable energy sources</w:t>
      </w:r>
    </w:p>
    <w:p w:rsidR="00973D17" w:rsidRDefault="00973D17" w:rsidP="00973D17">
      <w:pPr>
        <w:jc w:val="both"/>
        <w:rPr>
          <w:b/>
          <w:lang w:eastAsia="en-US"/>
        </w:rPr>
      </w:pPr>
    </w:p>
    <w:p w:rsidR="00973D17" w:rsidRDefault="00973D17" w:rsidP="00973D17">
      <w:pPr>
        <w:jc w:val="both"/>
        <w:rPr>
          <w:b/>
          <w:lang w:eastAsia="en-US"/>
        </w:rPr>
      </w:pPr>
      <w:r>
        <w:rPr>
          <w:b/>
          <w:lang w:eastAsia="en-US"/>
        </w:rPr>
        <w:t>Learning outcomes</w:t>
      </w:r>
      <w:r w:rsidRPr="00D71DFD">
        <w:rPr>
          <w:b/>
          <w:lang w:eastAsia="en-US"/>
        </w:rPr>
        <w:tab/>
      </w:r>
    </w:p>
    <w:p w:rsidR="00973D17" w:rsidRDefault="00973D17" w:rsidP="00973D17">
      <w:pPr>
        <w:jc w:val="both"/>
        <w:rPr>
          <w:lang w:eastAsia="en-US"/>
        </w:rPr>
      </w:pPr>
      <w:r w:rsidRPr="005D5A9B">
        <w:rPr>
          <w:lang w:eastAsia="en-US"/>
        </w:rPr>
        <w:t>By</w:t>
      </w:r>
      <w:r>
        <w:rPr>
          <w:lang w:eastAsia="en-US"/>
        </w:rPr>
        <w:t xml:space="preserve"> the end of the course, students should be able to:</w:t>
      </w:r>
    </w:p>
    <w:p w:rsidR="00973D17" w:rsidRDefault="00973D17" w:rsidP="00973D17">
      <w:pPr>
        <w:numPr>
          <w:ilvl w:val="0"/>
          <w:numId w:val="1"/>
        </w:numPr>
        <w:jc w:val="both"/>
        <w:rPr>
          <w:lang w:eastAsia="en-US"/>
        </w:rPr>
      </w:pPr>
      <w:r>
        <w:rPr>
          <w:lang w:eastAsia="en-US"/>
        </w:rPr>
        <w:t>Define and explain the different renewable and nonrenewable energy resources</w:t>
      </w:r>
    </w:p>
    <w:p w:rsidR="00973D17" w:rsidRDefault="00973D17" w:rsidP="00973D17">
      <w:pPr>
        <w:numPr>
          <w:ilvl w:val="0"/>
          <w:numId w:val="1"/>
        </w:numPr>
        <w:jc w:val="both"/>
        <w:rPr>
          <w:lang w:eastAsia="en-US"/>
        </w:rPr>
      </w:pPr>
      <w:r>
        <w:rPr>
          <w:lang w:eastAsia="en-US"/>
        </w:rPr>
        <w:t>Explain the impact of energy utilization on climate</w:t>
      </w:r>
    </w:p>
    <w:p w:rsidR="00973D17" w:rsidRDefault="00973D17" w:rsidP="00973D17">
      <w:pPr>
        <w:numPr>
          <w:ilvl w:val="0"/>
          <w:numId w:val="1"/>
        </w:numPr>
        <w:jc w:val="both"/>
        <w:rPr>
          <w:lang w:eastAsia="en-US"/>
        </w:rPr>
      </w:pPr>
      <w:r>
        <w:rPr>
          <w:lang w:eastAsia="en-US"/>
        </w:rPr>
        <w:t>Discuss the different policies of energy conservation and preservation.</w:t>
      </w:r>
    </w:p>
    <w:p w:rsidR="00973D17" w:rsidRDefault="00973D17" w:rsidP="00973D17">
      <w:pPr>
        <w:numPr>
          <w:ilvl w:val="0"/>
          <w:numId w:val="1"/>
        </w:numPr>
        <w:jc w:val="both"/>
        <w:rPr>
          <w:lang w:eastAsia="en-US"/>
        </w:rPr>
      </w:pPr>
      <w:r>
        <w:rPr>
          <w:lang w:eastAsia="en-US"/>
        </w:rPr>
        <w:t xml:space="preserve">Explain the limitations and merits of using renewable energy in </w:t>
      </w:r>
      <w:smartTag w:uri="urn:schemas-microsoft-com:office:smarttags" w:element="place">
        <w:smartTag w:uri="urn:schemas-microsoft-com:office:smarttags" w:element="country-region">
          <w:r>
            <w:rPr>
              <w:lang w:eastAsia="en-US"/>
            </w:rPr>
            <w:t>Uganda</w:t>
          </w:r>
        </w:smartTag>
      </w:smartTag>
      <w:r>
        <w:rPr>
          <w:lang w:eastAsia="en-US"/>
        </w:rPr>
        <w:t>.</w:t>
      </w:r>
    </w:p>
    <w:p w:rsidR="00973D17" w:rsidRDefault="00973D17" w:rsidP="00973D17">
      <w:pPr>
        <w:jc w:val="both"/>
        <w:rPr>
          <w:b/>
        </w:rPr>
      </w:pPr>
    </w:p>
    <w:p w:rsidR="00973D17" w:rsidRPr="00E254D6" w:rsidRDefault="00973D17" w:rsidP="00973D17">
      <w:pPr>
        <w:jc w:val="both"/>
        <w:rPr>
          <w:b/>
        </w:rPr>
      </w:pPr>
      <w:r w:rsidRPr="00E254D6">
        <w:rPr>
          <w:b/>
        </w:rPr>
        <w:t>Intellectual, Practical and transferable skills</w:t>
      </w:r>
    </w:p>
    <w:p w:rsidR="00973D17" w:rsidRDefault="00973D17" w:rsidP="00973D17">
      <w:pPr>
        <w:numPr>
          <w:ilvl w:val="0"/>
          <w:numId w:val="3"/>
        </w:numPr>
        <w:jc w:val="both"/>
      </w:pPr>
      <w:r>
        <w:t>Problem solving</w:t>
      </w:r>
    </w:p>
    <w:p w:rsidR="00973D17" w:rsidRDefault="00973D17" w:rsidP="00973D17">
      <w:pPr>
        <w:numPr>
          <w:ilvl w:val="0"/>
          <w:numId w:val="3"/>
        </w:numPr>
        <w:jc w:val="both"/>
      </w:pPr>
      <w:r>
        <w:t>Analytical</w:t>
      </w:r>
    </w:p>
    <w:p w:rsidR="00973D17" w:rsidRDefault="00973D17" w:rsidP="00973D17">
      <w:pPr>
        <w:numPr>
          <w:ilvl w:val="0"/>
          <w:numId w:val="3"/>
        </w:numPr>
        <w:jc w:val="both"/>
      </w:pPr>
      <w:r>
        <w:t>communication</w:t>
      </w:r>
    </w:p>
    <w:p w:rsidR="00973D17" w:rsidRDefault="00973D17" w:rsidP="00973D17">
      <w:pPr>
        <w:jc w:val="both"/>
        <w:rPr>
          <w:b/>
        </w:rPr>
      </w:pPr>
    </w:p>
    <w:p w:rsidR="00973D17" w:rsidRPr="00717DC8" w:rsidRDefault="00973D17" w:rsidP="00973D17">
      <w:pPr>
        <w:jc w:val="both"/>
        <w:rPr>
          <w:b/>
        </w:rPr>
      </w:pPr>
      <w:r w:rsidRPr="00717DC8">
        <w:rPr>
          <w:b/>
        </w:rPr>
        <w:t>Teaching and learning patterns</w:t>
      </w:r>
    </w:p>
    <w:p w:rsidR="00973D17" w:rsidRDefault="00973D17" w:rsidP="00973D17">
      <w:r w:rsidRPr="00717DC8">
        <w:t>The mode of lear</w:t>
      </w:r>
      <w:r>
        <w:t>ning involves direct contact with students in form of lectures, Tutorials and assignments</w:t>
      </w:r>
      <w:r w:rsidRPr="00A11B55">
        <w:t xml:space="preserve"> </w:t>
      </w:r>
    </w:p>
    <w:p w:rsidR="00973D17" w:rsidRDefault="00973D17" w:rsidP="00973D17">
      <w:pPr>
        <w:rPr>
          <w:b/>
        </w:rPr>
      </w:pPr>
    </w:p>
    <w:p w:rsidR="00973D17" w:rsidRPr="00DE36D9" w:rsidRDefault="00973D17" w:rsidP="00973D17">
      <w:pPr>
        <w:rPr>
          <w:b/>
        </w:rPr>
      </w:pPr>
      <w:r w:rsidRPr="006F1375">
        <w:rPr>
          <w:b/>
        </w:rPr>
        <w:t>Indicative content</w:t>
      </w:r>
    </w:p>
    <w:p w:rsidR="00973D17" w:rsidRDefault="00973D17" w:rsidP="00973D17">
      <w:pPr>
        <w:pStyle w:val="Heading3"/>
        <w:widowControl/>
        <w:numPr>
          <w:ilvl w:val="0"/>
          <w:numId w:val="1"/>
        </w:numPr>
        <w:spacing w:before="0" w:after="0"/>
        <w:jc w:val="both"/>
        <w:rPr>
          <w:rFonts w:ascii="Times New Roman" w:hAnsi="Times New Roman"/>
          <w:b w:val="0"/>
          <w:sz w:val="24"/>
          <w:szCs w:val="24"/>
        </w:rPr>
      </w:pPr>
      <w:r w:rsidRPr="003051D6">
        <w:rPr>
          <w:rFonts w:ascii="Times New Roman" w:hAnsi="Times New Roman"/>
          <w:b w:val="0"/>
          <w:sz w:val="24"/>
          <w:szCs w:val="24"/>
        </w:rPr>
        <w:t xml:space="preserve">Fundamentals of renewable energy resources: understanding the concept of energy, </w:t>
      </w:r>
      <w:r>
        <w:rPr>
          <w:rFonts w:ascii="Times New Roman" w:hAnsi="Times New Roman"/>
          <w:b w:val="0"/>
          <w:sz w:val="24"/>
          <w:szCs w:val="24"/>
        </w:rPr>
        <w:t xml:space="preserve">definition of renewable and </w:t>
      </w:r>
      <w:proofErr w:type="spellStart"/>
      <w:r>
        <w:rPr>
          <w:rFonts w:ascii="Times New Roman" w:hAnsi="Times New Roman"/>
          <w:b w:val="0"/>
          <w:sz w:val="24"/>
          <w:szCs w:val="24"/>
        </w:rPr>
        <w:t>nonrenewable</w:t>
      </w:r>
      <w:proofErr w:type="spellEnd"/>
      <w:r>
        <w:rPr>
          <w:rFonts w:ascii="Times New Roman" w:hAnsi="Times New Roman"/>
          <w:b w:val="0"/>
          <w:sz w:val="24"/>
          <w:szCs w:val="24"/>
        </w:rPr>
        <w:t xml:space="preserve"> energy resources, </w:t>
      </w:r>
      <w:r w:rsidRPr="003051D6">
        <w:rPr>
          <w:rFonts w:ascii="Times New Roman" w:hAnsi="Times New Roman"/>
          <w:b w:val="0"/>
          <w:sz w:val="24"/>
          <w:szCs w:val="24"/>
        </w:rPr>
        <w:t xml:space="preserve">the potential </w:t>
      </w:r>
      <w:proofErr w:type="spellStart"/>
      <w:r>
        <w:rPr>
          <w:rFonts w:ascii="Times New Roman" w:hAnsi="Times New Roman"/>
          <w:b w:val="0"/>
          <w:sz w:val="24"/>
          <w:szCs w:val="24"/>
        </w:rPr>
        <w:t>non renewable</w:t>
      </w:r>
      <w:proofErr w:type="spellEnd"/>
      <w:r>
        <w:rPr>
          <w:rFonts w:ascii="Times New Roman" w:hAnsi="Times New Roman"/>
          <w:b w:val="0"/>
          <w:sz w:val="24"/>
          <w:szCs w:val="24"/>
        </w:rPr>
        <w:t xml:space="preserve"> </w:t>
      </w:r>
      <w:r w:rsidRPr="003051D6">
        <w:rPr>
          <w:rFonts w:ascii="Times New Roman" w:hAnsi="Times New Roman"/>
          <w:b w:val="0"/>
          <w:sz w:val="24"/>
          <w:szCs w:val="24"/>
        </w:rPr>
        <w:t xml:space="preserve">energy resources </w:t>
      </w:r>
      <w:r>
        <w:rPr>
          <w:rFonts w:ascii="Times New Roman" w:hAnsi="Times New Roman"/>
          <w:b w:val="0"/>
          <w:sz w:val="24"/>
          <w:szCs w:val="24"/>
        </w:rPr>
        <w:t>(</w:t>
      </w:r>
      <w:r w:rsidRPr="003051D6">
        <w:rPr>
          <w:rFonts w:ascii="Times New Roman" w:hAnsi="Times New Roman"/>
          <w:b w:val="0"/>
          <w:sz w:val="24"/>
          <w:szCs w:val="24"/>
        </w:rPr>
        <w:t>coal, oil, natural gas</w:t>
      </w:r>
      <w:r>
        <w:rPr>
          <w:rFonts w:ascii="Times New Roman" w:hAnsi="Times New Roman"/>
          <w:b w:val="0"/>
          <w:sz w:val="24"/>
          <w:szCs w:val="24"/>
        </w:rPr>
        <w:t xml:space="preserve">), </w:t>
      </w:r>
      <w:r w:rsidRPr="003051D6">
        <w:rPr>
          <w:rFonts w:ascii="Times New Roman" w:hAnsi="Times New Roman"/>
          <w:b w:val="0"/>
          <w:sz w:val="24"/>
          <w:szCs w:val="24"/>
        </w:rPr>
        <w:t xml:space="preserve">renewable </w:t>
      </w:r>
      <w:r>
        <w:rPr>
          <w:rFonts w:ascii="Times New Roman" w:hAnsi="Times New Roman"/>
          <w:b w:val="0"/>
          <w:sz w:val="24"/>
          <w:szCs w:val="24"/>
        </w:rPr>
        <w:t>energy resources</w:t>
      </w:r>
      <w:r w:rsidRPr="003051D6">
        <w:rPr>
          <w:rFonts w:ascii="Times New Roman" w:hAnsi="Times New Roman"/>
          <w:b w:val="0"/>
          <w:sz w:val="24"/>
          <w:szCs w:val="24"/>
        </w:rPr>
        <w:t xml:space="preserve"> </w:t>
      </w:r>
      <w:r>
        <w:rPr>
          <w:rFonts w:ascii="Times New Roman" w:hAnsi="Times New Roman"/>
          <w:b w:val="0"/>
          <w:sz w:val="24"/>
          <w:szCs w:val="24"/>
        </w:rPr>
        <w:t>(</w:t>
      </w:r>
      <w:r w:rsidRPr="003051D6">
        <w:rPr>
          <w:rFonts w:ascii="Times New Roman" w:hAnsi="Times New Roman"/>
          <w:b w:val="0"/>
          <w:sz w:val="24"/>
          <w:szCs w:val="24"/>
        </w:rPr>
        <w:t>wind, solar, hydro-biogas, geothermal, tidal waves and lightening energy</w:t>
      </w:r>
      <w:r>
        <w:rPr>
          <w:rFonts w:ascii="Times New Roman" w:hAnsi="Times New Roman"/>
          <w:b w:val="0"/>
          <w:sz w:val="24"/>
          <w:szCs w:val="24"/>
        </w:rPr>
        <w:t>)</w:t>
      </w:r>
      <w:r w:rsidRPr="003051D6">
        <w:rPr>
          <w:rFonts w:ascii="Times New Roman" w:hAnsi="Times New Roman"/>
          <w:b w:val="0"/>
          <w:sz w:val="24"/>
          <w:szCs w:val="24"/>
        </w:rPr>
        <w:t>.</w:t>
      </w:r>
    </w:p>
    <w:p w:rsidR="00973D17" w:rsidRDefault="00973D17" w:rsidP="00973D17">
      <w:pPr>
        <w:pStyle w:val="Heading3"/>
        <w:widowControl/>
        <w:numPr>
          <w:ilvl w:val="0"/>
          <w:numId w:val="1"/>
        </w:numPr>
        <w:spacing w:before="0" w:after="0"/>
        <w:jc w:val="both"/>
        <w:rPr>
          <w:rFonts w:ascii="Times New Roman" w:hAnsi="Times New Roman"/>
          <w:b w:val="0"/>
          <w:sz w:val="24"/>
          <w:szCs w:val="24"/>
        </w:rPr>
      </w:pPr>
      <w:r>
        <w:rPr>
          <w:rFonts w:ascii="Times New Roman" w:hAnsi="Times New Roman"/>
          <w:b w:val="0"/>
          <w:sz w:val="24"/>
          <w:szCs w:val="24"/>
        </w:rPr>
        <w:t>Energy utilization and its effect on the climate</w:t>
      </w:r>
      <w:r w:rsidRPr="003051D6">
        <w:rPr>
          <w:rFonts w:ascii="Times New Roman" w:hAnsi="Times New Roman"/>
          <w:b w:val="0"/>
          <w:sz w:val="24"/>
          <w:szCs w:val="24"/>
        </w:rPr>
        <w:t xml:space="preserve"> </w:t>
      </w:r>
      <w:r>
        <w:rPr>
          <w:rFonts w:ascii="Times New Roman" w:hAnsi="Times New Roman"/>
          <w:b w:val="0"/>
          <w:sz w:val="24"/>
          <w:szCs w:val="24"/>
        </w:rPr>
        <w:t>– type of energy used, measurement and estimation, consumption levels, impact on the climate and man.</w:t>
      </w:r>
    </w:p>
    <w:p w:rsidR="00973D17" w:rsidRDefault="00973D17" w:rsidP="00973D17">
      <w:pPr>
        <w:numPr>
          <w:ilvl w:val="0"/>
          <w:numId w:val="1"/>
        </w:numPr>
        <w:jc w:val="both"/>
      </w:pPr>
      <w:r>
        <w:rPr>
          <w:lang w:eastAsia="en-US"/>
        </w:rPr>
        <w:t xml:space="preserve">Use of renewable energy in </w:t>
      </w:r>
      <w:smartTag w:uri="urn:schemas-microsoft-com:office:smarttags" w:element="place">
        <w:smartTag w:uri="urn:schemas-microsoft-com:office:smarttags" w:element="country-region">
          <w:r>
            <w:rPr>
              <w:lang w:eastAsia="en-US"/>
            </w:rPr>
            <w:t>Uganda</w:t>
          </w:r>
        </w:smartTag>
      </w:smartTag>
      <w:r>
        <w:rPr>
          <w:lang w:eastAsia="en-US"/>
        </w:rPr>
        <w:t>: hydro power-(resources assessment, design and management using meteorological information), solar energy- (B</w:t>
      </w:r>
      <w:r w:rsidRPr="003051D6">
        <w:t>asic radiation laws: spatial distribution of short and long wave radiation. Space time characteristics of solar radiation, measurement and estimation of solar radiation over different surfaces, types of solar energy collectors, solar energy uses</w:t>
      </w:r>
      <w:r>
        <w:t>)</w:t>
      </w:r>
      <w:r w:rsidRPr="003051D6">
        <w:t xml:space="preserve">. </w:t>
      </w:r>
    </w:p>
    <w:p w:rsidR="00973D17" w:rsidRPr="00DC6A9B" w:rsidRDefault="00973D17" w:rsidP="00973D17">
      <w:pPr>
        <w:numPr>
          <w:ilvl w:val="0"/>
          <w:numId w:val="1"/>
        </w:numPr>
        <w:jc w:val="both"/>
        <w:rPr>
          <w:lang w:eastAsia="en-US"/>
        </w:rPr>
      </w:pPr>
      <w:r>
        <w:rPr>
          <w:lang w:eastAsia="en-US"/>
        </w:rPr>
        <w:t xml:space="preserve">Energy conservation and preservation policies and approaches for sustainable energy use globally and in </w:t>
      </w:r>
      <w:smartTag w:uri="urn:schemas-microsoft-com:office:smarttags" w:element="place">
        <w:smartTag w:uri="urn:schemas-microsoft-com:office:smarttags" w:element="country-region">
          <w:r>
            <w:rPr>
              <w:lang w:eastAsia="en-US"/>
            </w:rPr>
            <w:t>Uganda</w:t>
          </w:r>
        </w:smartTag>
      </w:smartTag>
      <w:r>
        <w:rPr>
          <w:lang w:eastAsia="en-US"/>
        </w:rPr>
        <w:t xml:space="preserve"> - (Opportunities and challenges, Laws and policies, structures).</w:t>
      </w:r>
    </w:p>
    <w:p w:rsidR="00973D17" w:rsidRDefault="00973D17" w:rsidP="00973D17">
      <w:pPr>
        <w:rPr>
          <w:rFonts w:cs="Arial"/>
          <w:b/>
        </w:rPr>
      </w:pPr>
    </w:p>
    <w:p w:rsidR="00973D17" w:rsidRPr="004978DC" w:rsidRDefault="00973D17" w:rsidP="00973D17">
      <w:pPr>
        <w:rPr>
          <w:b/>
        </w:rPr>
      </w:pPr>
      <w:r w:rsidRPr="004978DC">
        <w:rPr>
          <w:b/>
        </w:rPr>
        <w:t>Assessment Method</w:t>
      </w:r>
    </w:p>
    <w:p w:rsidR="00973D17" w:rsidRPr="00321D8E" w:rsidRDefault="00973D17" w:rsidP="00973D17">
      <w:r>
        <w:lastRenderedPageBreak/>
        <w:t>The assessment method is structured to include course work, and final examination. Course work consists of assignments, reports and tests and accounts for 30% of the final grade. The final examination will account for 70% of the final grading</w:t>
      </w:r>
    </w:p>
    <w:p w:rsidR="00973D17" w:rsidRPr="00E243E4" w:rsidRDefault="00973D17" w:rsidP="00973D17">
      <w:r>
        <w:t xml:space="preserve"> </w:t>
      </w:r>
    </w:p>
    <w:p w:rsidR="00973D17" w:rsidRDefault="00973D17" w:rsidP="00973D17">
      <w:pPr>
        <w:spacing w:line="360" w:lineRule="auto"/>
        <w:ind w:left="2160" w:hanging="2160"/>
        <w:rPr>
          <w:b/>
        </w:rPr>
      </w:pPr>
    </w:p>
    <w:p w:rsidR="00973D17" w:rsidRPr="00DE36D9" w:rsidRDefault="00973D17" w:rsidP="00973D17">
      <w:pPr>
        <w:spacing w:line="360" w:lineRule="auto"/>
        <w:ind w:left="2160" w:hanging="2160"/>
        <w:rPr>
          <w:b/>
        </w:rPr>
      </w:pPr>
      <w:r w:rsidRPr="00A11B55">
        <w:rPr>
          <w:b/>
        </w:rPr>
        <w:t>Core Reference materials</w:t>
      </w:r>
    </w:p>
    <w:p w:rsidR="00973D17" w:rsidRDefault="00973D17" w:rsidP="00973D17">
      <w:pPr>
        <w:numPr>
          <w:ilvl w:val="0"/>
          <w:numId w:val="2"/>
        </w:numPr>
        <w:rPr>
          <w:rStyle w:val="style9"/>
        </w:rPr>
      </w:pPr>
      <w:r w:rsidRPr="00216753">
        <w:rPr>
          <w:rStyle w:val="style9"/>
          <w:b/>
        </w:rPr>
        <w:t xml:space="preserve">Boyle, Godfrey.  (2004):  </w:t>
      </w:r>
      <w:r w:rsidRPr="00216753">
        <w:rPr>
          <w:rStyle w:val="style9"/>
          <w:b/>
          <w:i/>
          <w:iCs/>
        </w:rPr>
        <w:t>Renewable Energy</w:t>
      </w:r>
      <w:r w:rsidRPr="00216753">
        <w:rPr>
          <w:rStyle w:val="style9"/>
          <w:b/>
        </w:rPr>
        <w:t xml:space="preserve"> (2</w:t>
      </w:r>
      <w:r w:rsidRPr="00216753">
        <w:rPr>
          <w:rStyle w:val="style9"/>
          <w:b/>
          <w:vertAlign w:val="superscript"/>
        </w:rPr>
        <w:t>nd</w:t>
      </w:r>
      <w:r w:rsidRPr="00216753">
        <w:rPr>
          <w:rStyle w:val="style9"/>
          <w:b/>
        </w:rPr>
        <w:t xml:space="preserve"> edition).</w:t>
      </w:r>
      <w:r>
        <w:rPr>
          <w:rStyle w:val="style9"/>
        </w:rPr>
        <w:t xml:space="preserve"> </w:t>
      </w:r>
      <w:smartTag w:uri="urn:schemas-microsoft-com:office:smarttags" w:element="place">
        <w:smartTag w:uri="urn:schemas-microsoft-com:office:smarttags" w:element="PlaceName">
          <w:r>
            <w:rPr>
              <w:rStyle w:val="style9"/>
            </w:rPr>
            <w:t>Oxford</w:t>
          </w:r>
        </w:smartTag>
        <w:r>
          <w:rPr>
            <w:rStyle w:val="style9"/>
          </w:rPr>
          <w:t xml:space="preserve"> </w:t>
        </w:r>
        <w:smartTag w:uri="urn:schemas-microsoft-com:office:smarttags" w:element="PlaceType">
          <w:r>
            <w:rPr>
              <w:rStyle w:val="style9"/>
            </w:rPr>
            <w:t>University</w:t>
          </w:r>
        </w:smartTag>
      </w:smartTag>
      <w:r>
        <w:rPr>
          <w:rStyle w:val="style9"/>
        </w:rPr>
        <w:t xml:space="preserve"> Press</w:t>
      </w:r>
    </w:p>
    <w:p w:rsidR="00973D17" w:rsidRDefault="00973D17" w:rsidP="00973D17">
      <w:pPr>
        <w:numPr>
          <w:ilvl w:val="0"/>
          <w:numId w:val="2"/>
        </w:numPr>
      </w:pPr>
      <w:r w:rsidRPr="00216753">
        <w:rPr>
          <w:rFonts w:eastAsia="Times New Roman"/>
          <w:b/>
          <w:lang w:eastAsia="en-US"/>
        </w:rPr>
        <w:t xml:space="preserve">Boyle, Godfrey, Bob Everett, and Janet </w:t>
      </w:r>
      <w:proofErr w:type="spellStart"/>
      <w:r w:rsidRPr="00216753">
        <w:rPr>
          <w:rFonts w:eastAsia="Times New Roman"/>
          <w:b/>
          <w:lang w:eastAsia="en-US"/>
        </w:rPr>
        <w:t>Ramage</w:t>
      </w:r>
      <w:proofErr w:type="spellEnd"/>
      <w:r w:rsidRPr="00216753">
        <w:rPr>
          <w:rFonts w:eastAsia="Times New Roman"/>
          <w:b/>
          <w:lang w:eastAsia="en-US"/>
        </w:rPr>
        <w:t xml:space="preserve"> (eds.)</w:t>
      </w:r>
      <w:r>
        <w:rPr>
          <w:rFonts w:eastAsia="Times New Roman"/>
          <w:lang w:eastAsia="en-US"/>
        </w:rPr>
        <w:t xml:space="preserve"> (2004):</w:t>
      </w:r>
      <w:r w:rsidRPr="00F5221C">
        <w:rPr>
          <w:rFonts w:eastAsia="Times New Roman"/>
          <w:lang w:eastAsia="en-US"/>
        </w:rPr>
        <w:t xml:space="preserve"> </w:t>
      </w:r>
      <w:r w:rsidRPr="00F5221C">
        <w:rPr>
          <w:rFonts w:eastAsia="Times New Roman"/>
          <w:i/>
          <w:iCs/>
          <w:lang w:eastAsia="en-US"/>
        </w:rPr>
        <w:t>Energy Systems and Sustainability: Power for a Sustainable Future</w:t>
      </w:r>
      <w:r>
        <w:rPr>
          <w:rFonts w:eastAsia="Times New Roman"/>
          <w:lang w:eastAsia="en-US"/>
        </w:rPr>
        <w:t xml:space="preserve">. </w:t>
      </w:r>
      <w:smartTag w:uri="urn:schemas-microsoft-com:office:smarttags" w:element="place">
        <w:smartTag w:uri="urn:schemas-microsoft-com:office:smarttags" w:element="PlaceName">
          <w:r>
            <w:rPr>
              <w:rFonts w:eastAsia="Times New Roman"/>
              <w:lang w:eastAsia="en-US"/>
            </w:rPr>
            <w:t>Oxford</w:t>
          </w:r>
        </w:smartTag>
        <w:r>
          <w:rPr>
            <w:rFonts w:eastAsia="Times New Roman"/>
            <w:lang w:eastAsia="en-US"/>
          </w:rPr>
          <w:t xml:space="preserve"> </w:t>
        </w:r>
        <w:smartTag w:uri="urn:schemas-microsoft-com:office:smarttags" w:element="PlaceType">
          <w:r>
            <w:rPr>
              <w:rFonts w:eastAsia="Times New Roman"/>
              <w:lang w:eastAsia="en-US"/>
            </w:rPr>
            <w:t>University</w:t>
          </w:r>
        </w:smartTag>
      </w:smartTag>
      <w:r>
        <w:rPr>
          <w:rFonts w:eastAsia="Times New Roman"/>
          <w:lang w:eastAsia="en-US"/>
        </w:rPr>
        <w:t xml:space="preserve"> Press</w:t>
      </w: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D4D94"/>
    <w:multiLevelType w:val="hybridMultilevel"/>
    <w:tmpl w:val="7D302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8B02F76"/>
    <w:multiLevelType w:val="hybridMultilevel"/>
    <w:tmpl w:val="18E8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A95DCF"/>
    <w:multiLevelType w:val="hybridMultilevel"/>
    <w:tmpl w:val="42F40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05960E9"/>
    <w:multiLevelType w:val="hybridMultilevel"/>
    <w:tmpl w:val="13306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D17"/>
    <w:rsid w:val="00050608"/>
    <w:rsid w:val="001668D8"/>
    <w:rsid w:val="001C3396"/>
    <w:rsid w:val="001F160E"/>
    <w:rsid w:val="001F2F3E"/>
    <w:rsid w:val="00275EBF"/>
    <w:rsid w:val="00563212"/>
    <w:rsid w:val="00745640"/>
    <w:rsid w:val="00822069"/>
    <w:rsid w:val="00867664"/>
    <w:rsid w:val="008F7FC7"/>
    <w:rsid w:val="00970755"/>
    <w:rsid w:val="00973D17"/>
    <w:rsid w:val="00A32CE0"/>
    <w:rsid w:val="00BB434B"/>
    <w:rsid w:val="00BF0D71"/>
    <w:rsid w:val="00DA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D17"/>
    <w:pPr>
      <w:spacing w:after="0" w:line="240" w:lineRule="auto"/>
    </w:pPr>
    <w:rPr>
      <w:rFonts w:ascii="Times New Roman" w:eastAsia="SimSun" w:hAnsi="Times New Roman" w:cs="Times New Roman"/>
      <w:sz w:val="24"/>
      <w:szCs w:val="24"/>
      <w:lang w:eastAsia="zh-CN"/>
    </w:rPr>
  </w:style>
  <w:style w:type="paragraph" w:styleId="Heading3">
    <w:name w:val="heading 3"/>
    <w:basedOn w:val="Normal"/>
    <w:next w:val="Normal"/>
    <w:link w:val="Heading3Char"/>
    <w:qFormat/>
    <w:rsid w:val="00973D17"/>
    <w:pPr>
      <w:keepNext/>
      <w:widowControl w:val="0"/>
      <w:spacing w:before="240" w:after="60"/>
      <w:outlineLvl w:val="2"/>
    </w:pPr>
    <w:rPr>
      <w:rFonts w:ascii="Arial" w:eastAsia="Times New Roman" w:hAnsi="Arial" w:cs="Arial"/>
      <w:b/>
      <w:bCs/>
      <w:snapToGrid w:val="0"/>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73D17"/>
    <w:rPr>
      <w:rFonts w:ascii="Arial" w:eastAsia="Times New Roman" w:hAnsi="Arial" w:cs="Arial"/>
      <w:b/>
      <w:bCs/>
      <w:snapToGrid w:val="0"/>
      <w:sz w:val="26"/>
      <w:szCs w:val="26"/>
      <w:lang w:val="en-GB"/>
    </w:rPr>
  </w:style>
  <w:style w:type="character" w:customStyle="1" w:styleId="style9">
    <w:name w:val="style9"/>
    <w:basedOn w:val="DefaultParagraphFont"/>
    <w:rsid w:val="00973D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D17"/>
    <w:pPr>
      <w:spacing w:after="0" w:line="240" w:lineRule="auto"/>
    </w:pPr>
    <w:rPr>
      <w:rFonts w:ascii="Times New Roman" w:eastAsia="SimSun" w:hAnsi="Times New Roman" w:cs="Times New Roman"/>
      <w:sz w:val="24"/>
      <w:szCs w:val="24"/>
      <w:lang w:eastAsia="zh-CN"/>
    </w:rPr>
  </w:style>
  <w:style w:type="paragraph" w:styleId="Heading3">
    <w:name w:val="heading 3"/>
    <w:basedOn w:val="Normal"/>
    <w:next w:val="Normal"/>
    <w:link w:val="Heading3Char"/>
    <w:qFormat/>
    <w:rsid w:val="00973D17"/>
    <w:pPr>
      <w:keepNext/>
      <w:widowControl w:val="0"/>
      <w:spacing w:before="240" w:after="60"/>
      <w:outlineLvl w:val="2"/>
    </w:pPr>
    <w:rPr>
      <w:rFonts w:ascii="Arial" w:eastAsia="Times New Roman" w:hAnsi="Arial" w:cs="Arial"/>
      <w:b/>
      <w:bCs/>
      <w:snapToGrid w:val="0"/>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73D17"/>
    <w:rPr>
      <w:rFonts w:ascii="Arial" w:eastAsia="Times New Roman" w:hAnsi="Arial" w:cs="Arial"/>
      <w:b/>
      <w:bCs/>
      <w:snapToGrid w:val="0"/>
      <w:sz w:val="26"/>
      <w:szCs w:val="26"/>
      <w:lang w:val="en-GB"/>
    </w:rPr>
  </w:style>
  <w:style w:type="character" w:customStyle="1" w:styleId="style9">
    <w:name w:val="style9"/>
    <w:basedOn w:val="DefaultParagraphFont"/>
    <w:rsid w:val="00973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2176</Characters>
  <Application>Microsoft Office Word</Application>
  <DocSecurity>0</DocSecurity>
  <Lines>18</Lines>
  <Paragraphs>5</Paragraphs>
  <ScaleCrop>false</ScaleCrop>
  <Company>Microsoft</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2011-07-18T21:17:00Z</dcterms:created>
  <dcterms:modified xsi:type="dcterms:W3CDTF">2011-07-18T21:17:00Z</dcterms:modified>
</cp:coreProperties>
</file>