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01" w:rsidRPr="00C72CAE" w:rsidRDefault="00212D01" w:rsidP="00212D01">
      <w:pPr>
        <w:spacing w:after="0"/>
        <w:rPr>
          <w:rFonts w:ascii="Calibri" w:hAnsi="Calibri"/>
          <w:b/>
        </w:rPr>
      </w:pPr>
      <w:r w:rsidRPr="00C72CAE">
        <w:rPr>
          <w:rFonts w:ascii="Calibri" w:hAnsi="Calibri"/>
          <w:b/>
        </w:rPr>
        <w:t>MUS 320</w:t>
      </w:r>
      <w:r>
        <w:rPr>
          <w:rFonts w:ascii="Calibri" w:hAnsi="Calibri"/>
          <w:b/>
        </w:rPr>
        <w:t>8 Legal Framework for Performing Arts</w:t>
      </w:r>
      <w:r w:rsidRPr="00C72CAE">
        <w:rPr>
          <w:rFonts w:ascii="Calibri" w:hAnsi="Calibri"/>
          <w:b/>
        </w:rPr>
        <w:tab/>
      </w:r>
    </w:p>
    <w:p w:rsidR="00212D01" w:rsidRPr="00C72CAE" w:rsidRDefault="00212D01" w:rsidP="00212D01">
      <w:pPr>
        <w:spacing w:after="0"/>
        <w:rPr>
          <w:rFonts w:ascii="Calibri" w:hAnsi="Calibri"/>
        </w:rPr>
      </w:pPr>
    </w:p>
    <w:p w:rsidR="00212D01" w:rsidRPr="00615C33" w:rsidRDefault="00212D01" w:rsidP="00212D01">
      <w:pPr>
        <w:spacing w:after="0"/>
        <w:jc w:val="both"/>
        <w:rPr>
          <w:rFonts w:ascii="Calibri" w:hAnsi="Calibri"/>
          <w:i/>
        </w:rPr>
      </w:pPr>
      <w:r w:rsidRPr="00615C33">
        <w:rPr>
          <w:rFonts w:ascii="Calibri" w:hAnsi="Calibri"/>
          <w:i/>
        </w:rPr>
        <w:t>Description</w:t>
      </w:r>
      <w:r w:rsidR="00704DBE">
        <w:rPr>
          <w:rFonts w:ascii="Calibri" w:hAnsi="Calibri"/>
          <w:i/>
        </w:rPr>
        <w:t>:</w:t>
      </w:r>
    </w:p>
    <w:p w:rsidR="00212D01" w:rsidRDefault="00212D01" w:rsidP="00212D01">
      <w:pPr>
        <w:spacing w:after="0"/>
        <w:jc w:val="both"/>
        <w:rPr>
          <w:rFonts w:ascii="Calibri" w:hAnsi="Calibri"/>
        </w:rPr>
      </w:pPr>
    </w:p>
    <w:p w:rsidR="00212D01" w:rsidRPr="00C72CAE" w:rsidRDefault="00212D01" w:rsidP="00212D01">
      <w:pPr>
        <w:spacing w:after="0"/>
        <w:jc w:val="both"/>
        <w:rPr>
          <w:rFonts w:ascii="Calibri" w:hAnsi="Calibri"/>
          <w:b/>
        </w:rPr>
      </w:pPr>
      <w:r w:rsidRPr="00C72CAE">
        <w:rPr>
          <w:rFonts w:ascii="Calibri" w:hAnsi="Calibri"/>
        </w:rPr>
        <w:t>Performing artists, like other cultural producers must always be aware of both ethical and legal issues involved in their business. This course equips students with the most significant aspects of the performing art business, including contract law and intellectual copyright. International and national policy documents, for example, Uganda Cultural Policy and UNESCO documents on culture will be critically studied to offer students skills to contribute to their review</w:t>
      </w:r>
      <w:r>
        <w:rPr>
          <w:rFonts w:ascii="Calibri" w:hAnsi="Calibri"/>
        </w:rPr>
        <w:t>.</w:t>
      </w:r>
      <w:r w:rsidRPr="00C72CAE">
        <w:rPr>
          <w:rFonts w:ascii="Calibri" w:hAnsi="Calibri"/>
        </w:rPr>
        <w:t xml:space="preserve"> This course will offer greater opportunities for the students to interact with performing artists and other stakeholders outside the academia. This course will be co-taught with Faculty of Law.</w:t>
      </w:r>
      <w:r w:rsidRPr="00C72CAE">
        <w:rPr>
          <w:rFonts w:ascii="Calibri" w:hAnsi="Calibri"/>
          <w:b/>
        </w:rPr>
        <w:tab/>
      </w:r>
    </w:p>
    <w:p w:rsidR="00212D01" w:rsidRPr="00C72CAE" w:rsidRDefault="00212D01" w:rsidP="00212D01">
      <w:pPr>
        <w:spacing w:after="0"/>
        <w:jc w:val="both"/>
        <w:rPr>
          <w:rFonts w:ascii="Calibri" w:hAnsi="Calibri"/>
        </w:rPr>
      </w:pPr>
    </w:p>
    <w:p w:rsidR="00212D01" w:rsidRPr="00704DBE" w:rsidRDefault="00212D01" w:rsidP="00212D01">
      <w:pPr>
        <w:spacing w:after="0"/>
        <w:ind w:left="1440" w:hanging="1440"/>
        <w:rPr>
          <w:rFonts w:ascii="Calibri" w:hAnsi="Calibri"/>
          <w:b/>
          <w:i/>
        </w:rPr>
      </w:pPr>
      <w:r w:rsidRPr="00704DBE">
        <w:rPr>
          <w:rFonts w:ascii="Calibri" w:hAnsi="Calibri"/>
          <w:b/>
          <w:i/>
        </w:rPr>
        <w:t>Objectives</w:t>
      </w:r>
      <w:r w:rsidR="00704DBE" w:rsidRPr="00704DBE">
        <w:rPr>
          <w:rFonts w:ascii="Calibri" w:hAnsi="Calibri"/>
          <w:b/>
          <w:i/>
        </w:rPr>
        <w:t>:</w:t>
      </w:r>
    </w:p>
    <w:p w:rsidR="00212D01" w:rsidRPr="00C72CAE" w:rsidRDefault="00212D01" w:rsidP="00212D01">
      <w:pPr>
        <w:spacing w:after="0"/>
        <w:rPr>
          <w:rFonts w:ascii="Calibri" w:hAnsi="Calibri"/>
        </w:rPr>
      </w:pPr>
    </w:p>
    <w:p w:rsidR="00212D01" w:rsidRPr="00C72CAE" w:rsidRDefault="00212D01" w:rsidP="00212D01">
      <w:pPr>
        <w:numPr>
          <w:ilvl w:val="0"/>
          <w:numId w:val="3"/>
        </w:numPr>
        <w:spacing w:after="0"/>
        <w:jc w:val="both"/>
        <w:rPr>
          <w:rFonts w:ascii="Calibri" w:hAnsi="Calibri"/>
        </w:rPr>
      </w:pPr>
      <w:r w:rsidRPr="00C72CAE">
        <w:rPr>
          <w:rFonts w:ascii="Calibri" w:hAnsi="Calibri"/>
        </w:rPr>
        <w:t>To create awareness among the students that creativity in music is an intellectual property and owners of this music have rights, which should be protected</w:t>
      </w:r>
    </w:p>
    <w:p w:rsidR="00212D01" w:rsidRPr="00C72CAE" w:rsidRDefault="00212D01" w:rsidP="00212D01">
      <w:pPr>
        <w:numPr>
          <w:ilvl w:val="0"/>
          <w:numId w:val="3"/>
        </w:numPr>
        <w:spacing w:after="0"/>
        <w:jc w:val="both"/>
        <w:rPr>
          <w:rFonts w:ascii="Calibri" w:hAnsi="Calibri"/>
        </w:rPr>
      </w:pPr>
      <w:r w:rsidRPr="00C72CAE">
        <w:rPr>
          <w:rFonts w:ascii="Calibri" w:hAnsi="Calibri"/>
        </w:rPr>
        <w:t>To create awareness of the rights the students have once they have created their music</w:t>
      </w:r>
    </w:p>
    <w:p w:rsidR="00212D01" w:rsidRPr="00B225C0" w:rsidRDefault="00212D01" w:rsidP="00212D01">
      <w:pPr>
        <w:numPr>
          <w:ilvl w:val="0"/>
          <w:numId w:val="3"/>
        </w:numPr>
        <w:spacing w:after="0"/>
        <w:jc w:val="both"/>
        <w:rPr>
          <w:rFonts w:ascii="Calibri" w:hAnsi="Calibri"/>
        </w:rPr>
      </w:pPr>
      <w:r w:rsidRPr="00C72CAE">
        <w:rPr>
          <w:rFonts w:ascii="Calibri" w:hAnsi="Calibri"/>
        </w:rPr>
        <w:t>To sensitize students about the Ugandan intellectual property law and the Neighboring rights</w:t>
      </w:r>
    </w:p>
    <w:p w:rsidR="00212D01" w:rsidRDefault="00212D01" w:rsidP="00212D01">
      <w:pPr>
        <w:spacing w:after="0"/>
        <w:ind w:left="1440" w:hanging="1440"/>
        <w:rPr>
          <w:rFonts w:ascii="Calibri" w:hAnsi="Calibri"/>
          <w:i/>
        </w:rPr>
      </w:pPr>
    </w:p>
    <w:p w:rsidR="00212D01" w:rsidRPr="009B1087" w:rsidRDefault="00212D01" w:rsidP="00212D01">
      <w:pPr>
        <w:spacing w:after="0"/>
        <w:ind w:left="1440" w:hanging="1440"/>
        <w:rPr>
          <w:rFonts w:ascii="Calibri" w:hAnsi="Calibri"/>
          <w:i/>
        </w:rPr>
      </w:pPr>
      <w:r w:rsidRPr="009B1087">
        <w:rPr>
          <w:rFonts w:ascii="Calibri" w:hAnsi="Calibri"/>
          <w:i/>
        </w:rPr>
        <w:t>Course Outline</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Verdana"/>
          <w:szCs w:val="20"/>
        </w:rPr>
      </w:pP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Verdana"/>
          <w:szCs w:val="20"/>
        </w:rPr>
      </w:pPr>
      <w:r w:rsidRPr="00C72CAE">
        <w:rPr>
          <w:rFonts w:ascii="Calibri" w:hAnsi="Calibri" w:cs="Verdana"/>
          <w:szCs w:val="20"/>
        </w:rPr>
        <w:t xml:space="preserve">Topic 1: </w:t>
      </w:r>
      <w:r w:rsidRPr="00C72CAE">
        <w:rPr>
          <w:rFonts w:ascii="Calibri" w:hAnsi="Calibri" w:cs="Verdana"/>
          <w:szCs w:val="20"/>
        </w:rPr>
        <w:tab/>
        <w:t>Introduction to Music Law</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Verdana"/>
          <w:szCs w:val="20"/>
        </w:rPr>
        <w:t>Topic 2:</w:t>
      </w:r>
      <w:r w:rsidRPr="00C72CAE">
        <w:rPr>
          <w:rFonts w:ascii="Calibri" w:hAnsi="Calibri" w:cs="Verdana"/>
          <w:szCs w:val="20"/>
        </w:rPr>
        <w:tab/>
        <w:t xml:space="preserve">Staff – Employee Rights and Employer Obligations </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Helvetica"/>
        </w:rPr>
        <w:t>Topic 3</w:t>
      </w:r>
      <w:r w:rsidRPr="00C72CAE">
        <w:rPr>
          <w:rFonts w:ascii="Calibri" w:hAnsi="Calibri" w:cs="Helvetica"/>
        </w:rPr>
        <w:tab/>
      </w:r>
      <w:r w:rsidRPr="00C72CAE">
        <w:rPr>
          <w:rFonts w:ascii="Calibri" w:hAnsi="Calibri" w:cs="Verdana"/>
          <w:szCs w:val="20"/>
        </w:rPr>
        <w:t xml:space="preserve">Recording Contracts </w:t>
      </w:r>
      <w:r w:rsidRPr="00C72CAE">
        <w:rPr>
          <w:rFonts w:ascii="Calibri" w:hAnsi="Calibri" w:cs="Helvetica"/>
        </w:rPr>
        <w:t xml:space="preserve">and </w:t>
      </w:r>
      <w:r w:rsidRPr="00C72CAE">
        <w:rPr>
          <w:rFonts w:ascii="Calibri" w:hAnsi="Calibri" w:cs="Verdana"/>
          <w:szCs w:val="20"/>
        </w:rPr>
        <w:t xml:space="preserve">Performance Contracts </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Verdana"/>
          <w:szCs w:val="20"/>
        </w:rPr>
      </w:pPr>
      <w:r w:rsidRPr="00C72CAE">
        <w:rPr>
          <w:rFonts w:ascii="Calibri" w:hAnsi="Calibri" w:cs="Helvetica"/>
        </w:rPr>
        <w:t>Topic 4:</w:t>
      </w:r>
      <w:r w:rsidRPr="00C72CAE">
        <w:rPr>
          <w:rFonts w:ascii="Calibri" w:hAnsi="Calibri" w:cs="Helvetica"/>
        </w:rPr>
        <w:tab/>
        <w:t xml:space="preserve">Music </w:t>
      </w:r>
      <w:r w:rsidRPr="00C72CAE">
        <w:rPr>
          <w:rFonts w:ascii="Calibri" w:hAnsi="Calibri" w:cs="Verdana"/>
          <w:szCs w:val="20"/>
        </w:rPr>
        <w:t>Copyright and Intellectual Property</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Verdana"/>
          <w:szCs w:val="20"/>
        </w:rPr>
      </w:pPr>
      <w:r w:rsidRPr="00C72CAE">
        <w:rPr>
          <w:rFonts w:ascii="Calibri" w:hAnsi="Calibri" w:cs="Verdana"/>
          <w:szCs w:val="20"/>
        </w:rPr>
        <w:t xml:space="preserve">Topic 5: </w:t>
      </w:r>
      <w:r w:rsidRPr="00C72CAE">
        <w:rPr>
          <w:rFonts w:ascii="Calibri" w:hAnsi="Calibri" w:cs="Verdana"/>
          <w:szCs w:val="20"/>
        </w:rPr>
        <w:tab/>
        <w:t>Music Copyright Companies in Uganda and Royalties Collection</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Verdana"/>
          <w:szCs w:val="20"/>
        </w:rPr>
      </w:pPr>
      <w:r w:rsidRPr="00C72CAE">
        <w:rPr>
          <w:rFonts w:ascii="Calibri" w:hAnsi="Calibri" w:cs="Verdana"/>
          <w:szCs w:val="20"/>
        </w:rPr>
        <w:t xml:space="preserve">Topic 6: </w:t>
      </w:r>
      <w:r w:rsidRPr="00C72CAE">
        <w:rPr>
          <w:rFonts w:ascii="Calibri" w:hAnsi="Calibri" w:cs="Verdana"/>
          <w:szCs w:val="20"/>
        </w:rPr>
        <w:tab/>
        <w:t>Challenges of the Music Copyright Law in Uganda</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Verdana"/>
          <w:szCs w:val="20"/>
        </w:rPr>
        <w:t>Topic 7:</w:t>
      </w:r>
      <w:r w:rsidRPr="00C72CAE">
        <w:rPr>
          <w:rFonts w:ascii="Calibri" w:hAnsi="Calibri" w:cs="Verdana"/>
          <w:szCs w:val="20"/>
        </w:rPr>
        <w:tab/>
        <w:t xml:space="preserve">Business Law </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Helvetica"/>
        </w:rPr>
        <w:t>Topic 8:</w:t>
      </w:r>
      <w:r w:rsidRPr="00C72CAE">
        <w:rPr>
          <w:rFonts w:ascii="Calibri" w:hAnsi="Calibri" w:cs="Helvetica"/>
        </w:rPr>
        <w:tab/>
      </w:r>
      <w:r w:rsidRPr="00C72CAE">
        <w:rPr>
          <w:rFonts w:ascii="Calibri" w:hAnsi="Calibri" w:cs="Verdana"/>
          <w:szCs w:val="20"/>
        </w:rPr>
        <w:t xml:space="preserve">Royalty Collection and Distribution </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Helvetica"/>
        </w:rPr>
        <w:t>Topic 9:</w:t>
      </w:r>
      <w:r w:rsidRPr="00C72CAE">
        <w:rPr>
          <w:rFonts w:ascii="Calibri" w:hAnsi="Calibri" w:cs="Helvetica"/>
        </w:rPr>
        <w:tab/>
      </w:r>
      <w:r w:rsidRPr="00C72CAE">
        <w:rPr>
          <w:rFonts w:ascii="Calibri" w:hAnsi="Calibri" w:cs="Verdana"/>
          <w:szCs w:val="20"/>
        </w:rPr>
        <w:t xml:space="preserve">The Roles of Agents and Agencies </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Verdana"/>
          <w:szCs w:val="20"/>
        </w:rPr>
      </w:pPr>
      <w:r w:rsidRPr="00C72CAE">
        <w:rPr>
          <w:rFonts w:ascii="Calibri" w:hAnsi="Calibri" w:cs="Helvetica"/>
        </w:rPr>
        <w:t>Topic 10:</w:t>
      </w:r>
      <w:r w:rsidRPr="00C72CAE">
        <w:rPr>
          <w:rFonts w:ascii="Calibri" w:hAnsi="Calibri" w:cs="Helvetica"/>
        </w:rPr>
        <w:tab/>
      </w:r>
      <w:r w:rsidRPr="00C72CAE">
        <w:rPr>
          <w:rFonts w:ascii="Calibri" w:hAnsi="Calibri" w:cs="Verdana"/>
          <w:szCs w:val="20"/>
        </w:rPr>
        <w:t>Legal Representatives and Representation</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Verdana"/>
          <w:szCs w:val="20"/>
        </w:rPr>
        <w:t>Topic 11:</w:t>
      </w:r>
      <w:r w:rsidRPr="00C72CAE">
        <w:rPr>
          <w:rFonts w:ascii="Calibri" w:hAnsi="Calibri" w:cs="Verdana"/>
          <w:szCs w:val="20"/>
        </w:rPr>
        <w:tab/>
        <w:t xml:space="preserve">Verbal </w:t>
      </w:r>
      <w:proofErr w:type="gramStart"/>
      <w:r w:rsidRPr="00C72CAE">
        <w:rPr>
          <w:rFonts w:ascii="Calibri" w:hAnsi="Calibri" w:cs="Verdana"/>
          <w:szCs w:val="20"/>
        </w:rPr>
        <w:t>Versus</w:t>
      </w:r>
      <w:proofErr w:type="gramEnd"/>
      <w:r w:rsidRPr="00C72CAE">
        <w:rPr>
          <w:rFonts w:ascii="Calibri" w:hAnsi="Calibri" w:cs="Verdana"/>
          <w:szCs w:val="20"/>
        </w:rPr>
        <w:t xml:space="preserve"> Written Agreements and Contracts </w:t>
      </w:r>
    </w:p>
    <w:p w:rsidR="00212D01" w:rsidRPr="00C72CAE" w:rsidRDefault="00212D01" w:rsidP="00212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Verdana"/>
          <w:szCs w:val="20"/>
        </w:rPr>
      </w:pPr>
      <w:r w:rsidRPr="00C72CAE">
        <w:rPr>
          <w:rFonts w:ascii="Calibri" w:hAnsi="Calibri" w:cs="Helvetica"/>
        </w:rPr>
        <w:t>Topic 12:</w:t>
      </w:r>
      <w:r w:rsidRPr="00C72CAE">
        <w:rPr>
          <w:rFonts w:ascii="Calibri" w:hAnsi="Calibri" w:cs="Helvetica"/>
        </w:rPr>
        <w:tab/>
      </w:r>
      <w:r w:rsidRPr="00C72CAE">
        <w:rPr>
          <w:rFonts w:ascii="Calibri" w:hAnsi="Calibri" w:cs="Verdana"/>
          <w:szCs w:val="20"/>
        </w:rPr>
        <w:t>Contracts:</w:t>
      </w:r>
    </w:p>
    <w:p w:rsidR="00212D01" w:rsidRPr="00C72CAE" w:rsidRDefault="00212D01" w:rsidP="00212D0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Verdana"/>
          <w:szCs w:val="20"/>
        </w:rPr>
        <w:t>Provisions, Liabilities, and Termination</w:t>
      </w:r>
    </w:p>
    <w:p w:rsidR="00212D01" w:rsidRPr="00C72CAE" w:rsidRDefault="00212D01" w:rsidP="00212D0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Verdana"/>
          <w:szCs w:val="20"/>
        </w:rPr>
        <w:t xml:space="preserve"> Term, Parties, Legal Jurisdiction and Basis</w:t>
      </w:r>
    </w:p>
    <w:p w:rsidR="00212D01" w:rsidRPr="00C72CAE" w:rsidRDefault="00212D01" w:rsidP="00212D0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Verdana"/>
          <w:szCs w:val="20"/>
        </w:rPr>
        <w:t xml:space="preserve"> Financial Implications</w:t>
      </w:r>
    </w:p>
    <w:p w:rsidR="00212D01" w:rsidRPr="00C72CAE" w:rsidRDefault="00212D01" w:rsidP="00212D0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rPr>
      </w:pPr>
      <w:r w:rsidRPr="00C72CAE">
        <w:rPr>
          <w:rFonts w:ascii="Calibri" w:hAnsi="Calibri" w:cs="Verdana"/>
          <w:szCs w:val="20"/>
        </w:rPr>
        <w:t xml:space="preserve">Confidentiality, Exclusivity, and Penalties </w:t>
      </w:r>
    </w:p>
    <w:p w:rsidR="00212D01" w:rsidRPr="00C72CAE" w:rsidRDefault="00212D01" w:rsidP="00212D01">
      <w:pPr>
        <w:spacing w:after="0"/>
        <w:ind w:left="1440" w:hanging="1440"/>
        <w:rPr>
          <w:rFonts w:ascii="Calibri" w:hAnsi="Calibri"/>
          <w:b/>
          <w:i/>
        </w:rPr>
      </w:pPr>
    </w:p>
    <w:p w:rsidR="00212D01" w:rsidRPr="00601742" w:rsidRDefault="00212D01" w:rsidP="00212D01">
      <w:pPr>
        <w:spacing w:after="0"/>
        <w:ind w:left="1440" w:hanging="1440"/>
        <w:rPr>
          <w:rFonts w:ascii="Calibri" w:hAnsi="Calibri"/>
          <w:i/>
        </w:rPr>
      </w:pPr>
      <w:r w:rsidRPr="00601742">
        <w:rPr>
          <w:rFonts w:ascii="Calibri" w:hAnsi="Calibri"/>
          <w:i/>
        </w:rPr>
        <w:t>Learning Outcomes</w:t>
      </w:r>
    </w:p>
    <w:p w:rsidR="00212D01" w:rsidRPr="00C72CAE" w:rsidRDefault="00212D01" w:rsidP="00212D01">
      <w:pPr>
        <w:spacing w:after="0"/>
        <w:ind w:left="1440" w:hanging="1440"/>
        <w:rPr>
          <w:rFonts w:ascii="Calibri" w:hAnsi="Calibri"/>
          <w:b/>
          <w:i/>
        </w:rPr>
      </w:pPr>
    </w:p>
    <w:p w:rsidR="00212D01" w:rsidRPr="00C72CAE" w:rsidRDefault="00212D01" w:rsidP="00212D01">
      <w:pPr>
        <w:numPr>
          <w:ilvl w:val="0"/>
          <w:numId w:val="5"/>
        </w:numPr>
        <w:spacing w:after="0"/>
        <w:jc w:val="both"/>
        <w:rPr>
          <w:rFonts w:ascii="Calibri" w:hAnsi="Calibri"/>
        </w:rPr>
      </w:pPr>
      <w:r w:rsidRPr="00C72CAE">
        <w:rPr>
          <w:rFonts w:ascii="Calibri" w:hAnsi="Calibri"/>
        </w:rPr>
        <w:t>Awareness of the rights the students have once they have created their music</w:t>
      </w:r>
    </w:p>
    <w:p w:rsidR="00212D01" w:rsidRPr="00C72CAE" w:rsidRDefault="00212D01" w:rsidP="00212D01">
      <w:pPr>
        <w:numPr>
          <w:ilvl w:val="0"/>
          <w:numId w:val="5"/>
        </w:numPr>
        <w:spacing w:after="0"/>
        <w:jc w:val="both"/>
        <w:rPr>
          <w:rFonts w:ascii="Calibri" w:hAnsi="Calibri"/>
        </w:rPr>
      </w:pPr>
      <w:r w:rsidRPr="00C72CAE">
        <w:rPr>
          <w:rFonts w:ascii="Calibri" w:hAnsi="Calibri"/>
        </w:rPr>
        <w:t>Knowledgeable and sensitized about the Ugandan intellectual property law and the Neighboring rights</w:t>
      </w:r>
    </w:p>
    <w:p w:rsidR="00212D01" w:rsidRPr="00C72CAE" w:rsidRDefault="00212D01" w:rsidP="00212D01">
      <w:pPr>
        <w:spacing w:after="0"/>
        <w:ind w:left="720"/>
        <w:jc w:val="both"/>
        <w:rPr>
          <w:rFonts w:ascii="Calibri" w:hAnsi="Calibri"/>
        </w:rPr>
      </w:pPr>
    </w:p>
    <w:p w:rsidR="00212D01" w:rsidRPr="00601742" w:rsidRDefault="00212D01" w:rsidP="00212D01">
      <w:pPr>
        <w:spacing w:after="0"/>
        <w:ind w:left="1440" w:hanging="1440"/>
        <w:rPr>
          <w:rFonts w:ascii="Calibri" w:hAnsi="Calibri"/>
          <w:i/>
        </w:rPr>
      </w:pPr>
      <w:r w:rsidRPr="00601742">
        <w:rPr>
          <w:rFonts w:ascii="Calibri" w:hAnsi="Calibri"/>
          <w:i/>
        </w:rPr>
        <w:t>Methods of Teaching/Delivery</w:t>
      </w:r>
    </w:p>
    <w:p w:rsidR="00212D01" w:rsidRPr="00C72CAE" w:rsidRDefault="00212D01" w:rsidP="00212D01">
      <w:pPr>
        <w:spacing w:after="0"/>
        <w:ind w:left="1440" w:hanging="1440"/>
        <w:rPr>
          <w:rFonts w:ascii="Calibri" w:hAnsi="Calibri"/>
        </w:rPr>
      </w:pPr>
    </w:p>
    <w:p w:rsidR="00212D01" w:rsidRPr="00C72CAE" w:rsidRDefault="00212D01" w:rsidP="00212D01">
      <w:pPr>
        <w:spacing w:after="0"/>
        <w:ind w:left="1440" w:hanging="1440"/>
        <w:rPr>
          <w:rFonts w:ascii="Calibri" w:hAnsi="Calibri"/>
        </w:rPr>
      </w:pPr>
      <w:r w:rsidRPr="00C72CAE">
        <w:rPr>
          <w:rFonts w:ascii="Calibri" w:hAnsi="Calibri"/>
        </w:rPr>
        <w:t>Lectures, audio and visual recordings, assigned readings</w:t>
      </w:r>
    </w:p>
    <w:p w:rsidR="00212D01" w:rsidRDefault="00212D01" w:rsidP="00212D01">
      <w:pPr>
        <w:spacing w:after="0"/>
        <w:rPr>
          <w:rFonts w:ascii="Calibri" w:hAnsi="Calibri"/>
          <w:b/>
          <w:i/>
        </w:rPr>
      </w:pPr>
    </w:p>
    <w:p w:rsidR="00212D01" w:rsidRPr="00D84A07" w:rsidRDefault="00212D01" w:rsidP="00212D01">
      <w:pPr>
        <w:spacing w:after="0"/>
        <w:ind w:left="1440" w:hanging="1440"/>
        <w:rPr>
          <w:rFonts w:ascii="Calibri" w:hAnsi="Calibri"/>
          <w:i/>
        </w:rPr>
      </w:pPr>
      <w:r w:rsidRPr="00D84A07">
        <w:rPr>
          <w:rFonts w:ascii="Calibri" w:hAnsi="Calibri"/>
          <w:i/>
        </w:rPr>
        <w:t>Modes of Assessment</w:t>
      </w:r>
    </w:p>
    <w:p w:rsidR="00212D01" w:rsidRPr="00C72CAE" w:rsidRDefault="00212D01" w:rsidP="00212D01">
      <w:pPr>
        <w:spacing w:after="0"/>
        <w:ind w:left="1440" w:hanging="1440"/>
        <w:rPr>
          <w:rFonts w:ascii="Calibri" w:hAnsi="Calibri"/>
          <w:b/>
          <w:i/>
        </w:rPr>
      </w:pPr>
    </w:p>
    <w:p w:rsidR="00212D01" w:rsidRPr="00C72CAE" w:rsidRDefault="00212D01" w:rsidP="00212D01">
      <w:pPr>
        <w:spacing w:after="0"/>
        <w:ind w:left="1440" w:hanging="1440"/>
        <w:rPr>
          <w:rFonts w:ascii="Calibri" w:hAnsi="Calibri"/>
        </w:rPr>
      </w:pPr>
      <w:r>
        <w:rPr>
          <w:rFonts w:ascii="Calibri" w:hAnsi="Calibri"/>
        </w:rPr>
        <w:t>Course Work</w:t>
      </w:r>
    </w:p>
    <w:p w:rsidR="00212D01" w:rsidRPr="00C72CAE" w:rsidRDefault="00212D01" w:rsidP="00212D01">
      <w:pPr>
        <w:numPr>
          <w:ilvl w:val="0"/>
          <w:numId w:val="1"/>
        </w:numPr>
        <w:spacing w:after="0"/>
        <w:rPr>
          <w:rFonts w:ascii="Calibri" w:hAnsi="Calibri"/>
        </w:rPr>
      </w:pPr>
      <w:r w:rsidRPr="00C72CAE">
        <w:rPr>
          <w:rFonts w:ascii="Calibri" w:hAnsi="Calibri"/>
        </w:rPr>
        <w:t>Attendance and Participation in Class Discussion: 5%</w:t>
      </w:r>
    </w:p>
    <w:p w:rsidR="00212D01" w:rsidRPr="00C72CAE" w:rsidRDefault="00212D01" w:rsidP="00212D01">
      <w:pPr>
        <w:numPr>
          <w:ilvl w:val="0"/>
          <w:numId w:val="1"/>
        </w:numPr>
        <w:spacing w:after="0"/>
        <w:rPr>
          <w:rFonts w:ascii="Calibri" w:hAnsi="Calibri"/>
        </w:rPr>
      </w:pPr>
      <w:r w:rsidRPr="00C72CAE">
        <w:rPr>
          <w:rFonts w:ascii="Calibri" w:hAnsi="Calibri"/>
        </w:rPr>
        <w:t>Mid-semester test 15%</w:t>
      </w:r>
    </w:p>
    <w:p w:rsidR="00212D01" w:rsidRPr="00C72CAE" w:rsidRDefault="00212D01" w:rsidP="00212D01">
      <w:pPr>
        <w:numPr>
          <w:ilvl w:val="0"/>
          <w:numId w:val="1"/>
        </w:numPr>
        <w:spacing w:after="0"/>
        <w:rPr>
          <w:rFonts w:ascii="Calibri" w:hAnsi="Calibri"/>
        </w:rPr>
      </w:pPr>
      <w:r w:rsidRPr="00C72CAE">
        <w:rPr>
          <w:rFonts w:ascii="Calibri" w:hAnsi="Calibri"/>
        </w:rPr>
        <w:t>Group work: 10%</w:t>
      </w:r>
    </w:p>
    <w:p w:rsidR="00212D01" w:rsidRDefault="00212D01" w:rsidP="00212D01">
      <w:pPr>
        <w:spacing w:after="0"/>
        <w:ind w:left="1440" w:hanging="1440"/>
        <w:rPr>
          <w:rFonts w:ascii="Calibri" w:hAnsi="Calibri"/>
        </w:rPr>
      </w:pPr>
    </w:p>
    <w:p w:rsidR="00212D01" w:rsidRPr="00C72CAE" w:rsidRDefault="00212D01" w:rsidP="00212D01">
      <w:pPr>
        <w:spacing w:after="0"/>
        <w:ind w:left="1440" w:hanging="1440"/>
        <w:rPr>
          <w:rFonts w:ascii="Calibri" w:hAnsi="Calibri"/>
        </w:rPr>
      </w:pPr>
      <w:r w:rsidRPr="00C72CAE">
        <w:rPr>
          <w:rFonts w:ascii="Calibri" w:hAnsi="Calibri"/>
        </w:rPr>
        <w:t>Final Examination</w:t>
      </w:r>
    </w:p>
    <w:p w:rsidR="00212D01" w:rsidRPr="00C72CAE" w:rsidRDefault="00212D01" w:rsidP="00212D01">
      <w:pPr>
        <w:numPr>
          <w:ilvl w:val="0"/>
          <w:numId w:val="2"/>
        </w:numPr>
        <w:spacing w:after="0"/>
        <w:rPr>
          <w:rFonts w:ascii="Calibri" w:hAnsi="Calibri"/>
        </w:rPr>
      </w:pPr>
      <w:r w:rsidRPr="00C72CAE">
        <w:rPr>
          <w:rFonts w:ascii="Calibri" w:hAnsi="Calibri"/>
        </w:rPr>
        <w:t>Written: 70%</w:t>
      </w:r>
    </w:p>
    <w:p w:rsidR="00212D01" w:rsidRPr="00C72CAE" w:rsidRDefault="00212D01" w:rsidP="00212D01">
      <w:pPr>
        <w:spacing w:after="0"/>
        <w:ind w:left="1440" w:hanging="1440"/>
        <w:rPr>
          <w:rFonts w:ascii="Calibri" w:hAnsi="Calibri"/>
          <w:b/>
        </w:rPr>
      </w:pPr>
    </w:p>
    <w:p w:rsidR="00212D01" w:rsidRDefault="00212D01" w:rsidP="00212D01">
      <w:pPr>
        <w:spacing w:after="0"/>
        <w:rPr>
          <w:rFonts w:ascii="Calibri" w:hAnsi="Calibri"/>
          <w:i/>
        </w:rPr>
      </w:pPr>
      <w:r w:rsidRPr="00D84A07">
        <w:rPr>
          <w:rFonts w:ascii="Calibri" w:hAnsi="Calibri"/>
          <w:i/>
        </w:rPr>
        <w:t>Selected Readings</w:t>
      </w:r>
    </w:p>
    <w:p w:rsidR="00212D01" w:rsidRDefault="00212D01" w:rsidP="00212D01">
      <w:pPr>
        <w:spacing w:after="0"/>
        <w:rPr>
          <w:rFonts w:ascii="Calibri" w:hAnsi="Calibri"/>
          <w:i/>
        </w:rPr>
      </w:pPr>
    </w:p>
    <w:p w:rsidR="00212D01" w:rsidRPr="00D84A07" w:rsidRDefault="00212D01" w:rsidP="00212D01">
      <w:pPr>
        <w:spacing w:after="0"/>
        <w:ind w:left="810" w:hanging="810"/>
        <w:jc w:val="both"/>
        <w:rPr>
          <w:rFonts w:ascii="Calibri" w:hAnsi="Calibri"/>
        </w:rPr>
      </w:pPr>
      <w:r w:rsidRPr="00D84A07">
        <w:rPr>
          <w:rFonts w:ascii="Calibri" w:hAnsi="Calibri"/>
        </w:rPr>
        <w:t xml:space="preserve">Frankel, James. 2009. </w:t>
      </w:r>
      <w:r w:rsidRPr="00D84A07">
        <w:rPr>
          <w:rFonts w:ascii="Calibri" w:hAnsi="Calibri"/>
          <w:i/>
        </w:rPr>
        <w:t>The Teacher's Guide to Music, Media, and Copyright Law</w:t>
      </w:r>
      <w:r w:rsidRPr="00D84A07">
        <w:rPr>
          <w:rFonts w:ascii="Calibri" w:hAnsi="Calibri"/>
        </w:rPr>
        <w:t xml:space="preserve">. Milwaukee: Hal Leonard. </w:t>
      </w:r>
    </w:p>
    <w:p w:rsidR="00212D01" w:rsidRPr="00D84A07" w:rsidRDefault="00212D01" w:rsidP="00212D01">
      <w:pPr>
        <w:spacing w:after="0"/>
        <w:ind w:left="810" w:hanging="810"/>
        <w:jc w:val="both"/>
        <w:rPr>
          <w:rFonts w:ascii="Calibri" w:hAnsi="Calibri"/>
        </w:rPr>
      </w:pPr>
      <w:r w:rsidRPr="00D84A07">
        <w:rPr>
          <w:rFonts w:ascii="Calibri" w:hAnsi="Calibri"/>
        </w:rPr>
        <w:t xml:space="preserve">Stephen Fishman J. D. 2010. </w:t>
      </w:r>
      <w:r w:rsidRPr="00D84A07">
        <w:rPr>
          <w:rFonts w:ascii="Calibri" w:hAnsi="Calibri"/>
          <w:i/>
        </w:rPr>
        <w:t>The Public Domain: How to Find &amp; Use Copyright-Free Writings, Music, Art &amp; More</w:t>
      </w:r>
      <w:r w:rsidRPr="00D84A07">
        <w:rPr>
          <w:rFonts w:ascii="Calibri" w:hAnsi="Calibri"/>
        </w:rPr>
        <w:t xml:space="preserve">. Berkley, CA: Stephen Fishman. </w:t>
      </w:r>
    </w:p>
    <w:p w:rsidR="00212D01" w:rsidRPr="00D84A07" w:rsidRDefault="00212D01" w:rsidP="00212D01">
      <w:pPr>
        <w:spacing w:after="0"/>
        <w:ind w:left="810" w:hanging="810"/>
        <w:jc w:val="both"/>
        <w:rPr>
          <w:rFonts w:ascii="Calibri" w:hAnsi="Calibri"/>
          <w:b/>
        </w:rPr>
      </w:pPr>
      <w:proofErr w:type="spellStart"/>
      <w:proofErr w:type="gramStart"/>
      <w:r w:rsidRPr="00D84A07">
        <w:rPr>
          <w:rFonts w:ascii="Calibri" w:hAnsi="Calibri"/>
        </w:rPr>
        <w:t>Wilsey</w:t>
      </w:r>
      <w:proofErr w:type="spellEnd"/>
      <w:r w:rsidRPr="00D84A07">
        <w:rPr>
          <w:rFonts w:ascii="Calibri" w:hAnsi="Calibri"/>
        </w:rPr>
        <w:t xml:space="preserve">, Darren and </w:t>
      </w:r>
      <w:proofErr w:type="spellStart"/>
      <w:r w:rsidRPr="00D84A07">
        <w:rPr>
          <w:rFonts w:ascii="Calibri" w:hAnsi="Calibri"/>
        </w:rPr>
        <w:t>Dav</w:t>
      </w:r>
      <w:r>
        <w:rPr>
          <w:rFonts w:ascii="Calibri" w:hAnsi="Calibri"/>
        </w:rPr>
        <w:t>i</w:t>
      </w:r>
      <w:r w:rsidRPr="00D84A07">
        <w:rPr>
          <w:rFonts w:ascii="Calibri" w:hAnsi="Calibri"/>
        </w:rPr>
        <w:t>lle</w:t>
      </w:r>
      <w:proofErr w:type="spellEnd"/>
      <w:r w:rsidRPr="00D84A07">
        <w:rPr>
          <w:rFonts w:ascii="Calibri" w:hAnsi="Calibri"/>
        </w:rPr>
        <w:t xml:space="preserve"> Deanna Schwartz.</w:t>
      </w:r>
      <w:proofErr w:type="gramEnd"/>
      <w:r w:rsidRPr="00D84A07">
        <w:rPr>
          <w:rFonts w:ascii="Calibri" w:hAnsi="Calibri"/>
        </w:rPr>
        <w:t xml:space="preserve"> 2010. </w:t>
      </w:r>
      <w:r w:rsidRPr="00D84A07">
        <w:rPr>
          <w:rFonts w:ascii="Calibri" w:hAnsi="Calibri"/>
          <w:i/>
        </w:rPr>
        <w:t>The Musician's Guide to Licensing Music: How to Get Your Music into Film, TV, Advertising, Digital Media &amp; Beyond</w:t>
      </w:r>
      <w:r w:rsidRPr="00C72CAE">
        <w:rPr>
          <w:rFonts w:ascii="Calibri" w:hAnsi="Calibri"/>
          <w:b/>
          <w:i/>
        </w:rPr>
        <w:t>.</w:t>
      </w:r>
      <w:r w:rsidRPr="00BD6FF4">
        <w:rPr>
          <w:rFonts w:ascii="Calibri" w:hAnsi="Calibri"/>
        </w:rPr>
        <w:t>New York: Billboard Books.</w:t>
      </w:r>
    </w:p>
    <w:p w:rsidR="00212D01" w:rsidRPr="00C72CAE" w:rsidRDefault="00212D01" w:rsidP="00212D01">
      <w:pPr>
        <w:pStyle w:val="Heading1"/>
        <w:spacing w:before="2" w:after="2"/>
        <w:ind w:left="720" w:hanging="720"/>
        <w:jc w:val="both"/>
        <w:rPr>
          <w:b w:val="0"/>
          <w:sz w:val="24"/>
          <w:szCs w:val="21"/>
        </w:rPr>
      </w:pPr>
      <w:proofErr w:type="spellStart"/>
      <w:r w:rsidRPr="00C72CAE">
        <w:rPr>
          <w:b w:val="0"/>
          <w:sz w:val="24"/>
        </w:rPr>
        <w:t>Wixen</w:t>
      </w:r>
      <w:proofErr w:type="spellEnd"/>
      <w:r w:rsidRPr="00C72CAE">
        <w:rPr>
          <w:b w:val="0"/>
          <w:sz w:val="24"/>
        </w:rPr>
        <w:t xml:space="preserve">, Randall. 2005. </w:t>
      </w:r>
      <w:r w:rsidRPr="00C72CAE">
        <w:rPr>
          <w:b w:val="0"/>
          <w:i/>
          <w:sz w:val="24"/>
        </w:rPr>
        <w:t xml:space="preserve">The Plain and Simple Guide to Music Publishing. </w:t>
      </w:r>
      <w:proofErr w:type="gramStart"/>
      <w:r w:rsidRPr="00C72CAE">
        <w:rPr>
          <w:b w:val="0"/>
          <w:sz w:val="24"/>
        </w:rPr>
        <w:t>2nd Edition.</w:t>
      </w:r>
      <w:proofErr w:type="gramEnd"/>
      <w:r w:rsidRPr="00C72CAE">
        <w:rPr>
          <w:b w:val="0"/>
          <w:sz w:val="24"/>
        </w:rPr>
        <w:t xml:space="preserve"> Milwaukee: Hal Leonard.</w:t>
      </w:r>
    </w:p>
    <w:p w:rsidR="00212D01" w:rsidRDefault="00212D01" w:rsidP="00212D01">
      <w:pPr>
        <w:spacing w:after="0"/>
        <w:rPr>
          <w:rFonts w:ascii="Calibri" w:hAnsi="Calibri"/>
          <w:b/>
        </w:rPr>
      </w:pPr>
    </w:p>
    <w:p w:rsidR="00212D01" w:rsidRDefault="00212D01" w:rsidP="00212D01">
      <w:pPr>
        <w:spacing w:after="0"/>
        <w:rPr>
          <w:rFonts w:ascii="Calibri" w:hAnsi="Calibri"/>
          <w:b/>
        </w:rPr>
      </w:pPr>
    </w:p>
    <w:p w:rsidR="00212D01" w:rsidRDefault="00212D01" w:rsidP="00212D01">
      <w:pPr>
        <w:spacing w:after="0"/>
        <w:rPr>
          <w:rFonts w:ascii="Calibri" w:hAnsi="Calibri"/>
          <w:b/>
        </w:rPr>
      </w:pPr>
    </w:p>
    <w:p w:rsidR="001C3396" w:rsidRDefault="001C3396">
      <w:bookmarkStart w:id="0" w:name="_GoBack"/>
      <w:bookmarkEnd w:id="0"/>
    </w:p>
    <w:sectPr w:rsidR="001C3396" w:rsidSect="00106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CE7"/>
    <w:multiLevelType w:val="hybridMultilevel"/>
    <w:tmpl w:val="902EB84A"/>
    <w:lvl w:ilvl="0" w:tplc="B3F07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C2303"/>
    <w:multiLevelType w:val="hybridMultilevel"/>
    <w:tmpl w:val="E2E4C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D00A4A"/>
    <w:multiLevelType w:val="hybridMultilevel"/>
    <w:tmpl w:val="C602C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1D5BF3"/>
    <w:multiLevelType w:val="hybridMultilevel"/>
    <w:tmpl w:val="902EB84A"/>
    <w:lvl w:ilvl="0" w:tplc="B3F07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C127C"/>
    <w:multiLevelType w:val="hybridMultilevel"/>
    <w:tmpl w:val="A1AA79DA"/>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12D01"/>
    <w:rsid w:val="00050608"/>
    <w:rsid w:val="0010681D"/>
    <w:rsid w:val="001668D8"/>
    <w:rsid w:val="001C3396"/>
    <w:rsid w:val="001F160E"/>
    <w:rsid w:val="00212D01"/>
    <w:rsid w:val="00563212"/>
    <w:rsid w:val="00704DBE"/>
    <w:rsid w:val="00745640"/>
    <w:rsid w:val="008F7FC7"/>
    <w:rsid w:val="0097075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01"/>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212D01"/>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D01"/>
    <w:rPr>
      <w:rFonts w:ascii="Calibri" w:eastAsia="Times New Roman" w:hAnsi="Calibri"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01"/>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212D01"/>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D01"/>
    <w:rPr>
      <w:rFonts w:ascii="Calibri" w:eastAsia="Times New Roman" w:hAnsi="Calibri"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Microsoft</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2014-06-16T08:10:00Z</dcterms:created>
  <dcterms:modified xsi:type="dcterms:W3CDTF">2014-06-16T08:10:00Z</dcterms:modified>
</cp:coreProperties>
</file>