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36" w:rsidRPr="00F737BB" w:rsidRDefault="00CD6236" w:rsidP="00CD623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SOS </w:t>
      </w:r>
      <w:proofErr w:type="gramStart"/>
      <w:r>
        <w:rPr>
          <w:rFonts w:ascii="Arial Narrow" w:hAnsi="Arial Narrow"/>
          <w:b/>
          <w:sz w:val="22"/>
          <w:szCs w:val="22"/>
        </w:rPr>
        <w:t>2201</w:t>
      </w:r>
      <w:r w:rsidR="004A016F">
        <w:rPr>
          <w:rFonts w:ascii="Arial Narrow" w:hAnsi="Arial Narrow"/>
          <w:b/>
          <w:sz w:val="22"/>
          <w:szCs w:val="22"/>
        </w:rPr>
        <w:t xml:space="preserve"> </w:t>
      </w:r>
      <w:r w:rsidRPr="00F737BB">
        <w:rPr>
          <w:rFonts w:ascii="Arial Narrow" w:hAnsi="Arial Narrow"/>
          <w:b/>
          <w:sz w:val="22"/>
          <w:szCs w:val="22"/>
        </w:rPr>
        <w:t xml:space="preserve"> INTEGRATED</w:t>
      </w:r>
      <w:proofErr w:type="gramEnd"/>
      <w:r w:rsidRPr="00F737BB">
        <w:rPr>
          <w:rFonts w:ascii="Arial Narrow" w:hAnsi="Arial Narrow"/>
          <w:b/>
          <w:sz w:val="22"/>
          <w:szCs w:val="22"/>
        </w:rPr>
        <w:t xml:space="preserve"> SOIL FERTILITY MANAGEMENT</w:t>
      </w:r>
    </w:p>
    <w:p w:rsidR="00CD6236" w:rsidRPr="00F737BB" w:rsidRDefault="00CD6236" w:rsidP="00CD6236">
      <w:pPr>
        <w:pStyle w:val="NormalWeb"/>
        <w:rPr>
          <w:rFonts w:ascii="Arial Narrow" w:hAnsi="Arial Narrow" w:cs="Arial"/>
          <w:sz w:val="22"/>
          <w:szCs w:val="22"/>
        </w:rPr>
      </w:pPr>
      <w:r w:rsidRPr="00F737BB">
        <w:rPr>
          <w:rFonts w:ascii="Arial Narrow" w:hAnsi="Arial Narrow" w:cs="Arial"/>
          <w:sz w:val="22"/>
          <w:szCs w:val="22"/>
        </w:rPr>
        <w:t xml:space="preserve">Instructor:   </w:t>
      </w:r>
      <w:r w:rsidRPr="00F737BB">
        <w:rPr>
          <w:rFonts w:ascii="Arial Narrow" w:hAnsi="Arial Narrow" w:cs="Arial"/>
          <w:sz w:val="22"/>
          <w:szCs w:val="22"/>
        </w:rPr>
        <w:tab/>
      </w:r>
      <w:proofErr w:type="spellStart"/>
      <w:proofErr w:type="gramStart"/>
      <w:r w:rsidRPr="00F737BB">
        <w:rPr>
          <w:rFonts w:ascii="Arial Narrow" w:hAnsi="Arial Narrow" w:cs="Arial"/>
          <w:sz w:val="22"/>
          <w:szCs w:val="22"/>
        </w:rPr>
        <w:t>Lukman</w:t>
      </w:r>
      <w:proofErr w:type="spellEnd"/>
      <w:r w:rsidRPr="00F737BB">
        <w:rPr>
          <w:rFonts w:ascii="Arial Narrow" w:hAnsi="Arial Narrow" w:cs="Arial"/>
          <w:sz w:val="22"/>
          <w:szCs w:val="22"/>
        </w:rPr>
        <w:t xml:space="preserve"> </w:t>
      </w:r>
      <w:r w:rsidR="004A016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737BB">
        <w:rPr>
          <w:rFonts w:ascii="Arial Narrow" w:hAnsi="Arial Narrow" w:cs="Arial"/>
          <w:sz w:val="22"/>
          <w:szCs w:val="22"/>
        </w:rPr>
        <w:t>Mulumba</w:t>
      </w:r>
      <w:proofErr w:type="spellEnd"/>
      <w:proofErr w:type="gramEnd"/>
      <w:r w:rsidRPr="00F737BB">
        <w:rPr>
          <w:rFonts w:ascii="Arial Narrow" w:hAnsi="Arial Narrow" w:cs="Arial"/>
          <w:sz w:val="22"/>
          <w:szCs w:val="22"/>
        </w:rPr>
        <w:t xml:space="preserve"> Nagaya (</w:t>
      </w:r>
      <w:proofErr w:type="spellStart"/>
      <w:r w:rsidRPr="00F737BB">
        <w:rPr>
          <w:rFonts w:ascii="Arial Narrow" w:hAnsi="Arial Narrow" w:cs="Arial"/>
          <w:sz w:val="22"/>
          <w:szCs w:val="22"/>
        </w:rPr>
        <w:t>B.Sc</w:t>
      </w:r>
      <w:proofErr w:type="spellEnd"/>
      <w:r w:rsidRPr="00F737BB">
        <w:rPr>
          <w:rFonts w:ascii="Arial Narrow" w:hAnsi="Arial Narrow" w:cs="Arial"/>
          <w:sz w:val="22"/>
          <w:szCs w:val="22"/>
        </w:rPr>
        <w:t xml:space="preserve"> Agric, </w:t>
      </w:r>
      <w:proofErr w:type="spellStart"/>
      <w:r w:rsidRPr="00F737BB">
        <w:rPr>
          <w:rFonts w:ascii="Arial Narrow" w:hAnsi="Arial Narrow" w:cs="Arial"/>
          <w:sz w:val="22"/>
          <w:szCs w:val="22"/>
        </w:rPr>
        <w:t>MSc</w:t>
      </w:r>
      <w:proofErr w:type="spellEnd"/>
      <w:r w:rsidRPr="00F737BB">
        <w:rPr>
          <w:rFonts w:ascii="Arial Narrow" w:hAnsi="Arial Narrow" w:cs="Arial"/>
          <w:sz w:val="22"/>
          <w:szCs w:val="22"/>
        </w:rPr>
        <w:t>, PhD)</w:t>
      </w:r>
    </w:p>
    <w:p w:rsidR="00CD6236" w:rsidRPr="00F737BB" w:rsidRDefault="00CD6236" w:rsidP="00CD6236">
      <w:pPr>
        <w:pStyle w:val="NormalWeb"/>
        <w:rPr>
          <w:rFonts w:ascii="Arial Narrow" w:hAnsi="Arial Narrow" w:cs="Arial"/>
          <w:sz w:val="22"/>
          <w:szCs w:val="22"/>
        </w:rPr>
      </w:pPr>
      <w:r w:rsidRPr="00F737BB">
        <w:rPr>
          <w:rFonts w:ascii="Arial Narrow" w:hAnsi="Arial Narrow" w:cs="Arial"/>
          <w:sz w:val="22"/>
          <w:szCs w:val="22"/>
        </w:rPr>
        <w:t xml:space="preserve">Course type: </w:t>
      </w:r>
      <w:r w:rsidRPr="00F737BB">
        <w:rPr>
          <w:rFonts w:ascii="Arial Narrow" w:hAnsi="Arial Narrow" w:cs="Arial"/>
          <w:sz w:val="22"/>
          <w:szCs w:val="22"/>
        </w:rPr>
        <w:tab/>
        <w:t>Core course for BARI II</w:t>
      </w:r>
    </w:p>
    <w:p w:rsidR="00CD6236" w:rsidRPr="00F737BB" w:rsidRDefault="00CD6236" w:rsidP="00CD6236">
      <w:pPr>
        <w:pStyle w:val="NormalWeb"/>
        <w:rPr>
          <w:rFonts w:ascii="Arial Narrow" w:hAnsi="Arial Narrow" w:cs="Arial"/>
          <w:sz w:val="22"/>
          <w:szCs w:val="22"/>
        </w:rPr>
      </w:pPr>
      <w:r w:rsidRPr="00F737BB">
        <w:rPr>
          <w:rFonts w:ascii="Arial Narrow" w:hAnsi="Arial Narrow" w:cs="Arial"/>
          <w:sz w:val="22"/>
          <w:szCs w:val="22"/>
        </w:rPr>
        <w:t>Credit Units:</w:t>
      </w:r>
      <w:r w:rsidRPr="00F737BB">
        <w:rPr>
          <w:rFonts w:ascii="Arial Narrow" w:hAnsi="Arial Narrow" w:cs="Arial"/>
          <w:sz w:val="22"/>
          <w:szCs w:val="22"/>
        </w:rPr>
        <w:tab/>
        <w:t>3 Credit Units – 45 contact hours</w:t>
      </w:r>
    </w:p>
    <w:p w:rsidR="00CD6236" w:rsidRPr="00F737BB" w:rsidRDefault="00CD6236" w:rsidP="00CD6236">
      <w:pPr>
        <w:pStyle w:val="NormalWeb"/>
        <w:rPr>
          <w:rFonts w:ascii="Arial Narrow" w:hAnsi="Arial Narrow" w:cs="Arial"/>
          <w:sz w:val="22"/>
          <w:szCs w:val="22"/>
        </w:rPr>
      </w:pPr>
      <w:r w:rsidRPr="00F737BB">
        <w:rPr>
          <w:rFonts w:ascii="Arial Narrow" w:hAnsi="Arial Narrow" w:cs="Arial"/>
          <w:sz w:val="22"/>
          <w:szCs w:val="22"/>
        </w:rPr>
        <w:t>Course duration:</w:t>
      </w:r>
      <w:r w:rsidRPr="00F737BB">
        <w:rPr>
          <w:rFonts w:ascii="Arial Narrow" w:hAnsi="Arial Narrow" w:cs="Arial"/>
          <w:sz w:val="22"/>
          <w:szCs w:val="22"/>
        </w:rPr>
        <w:tab/>
      </w:r>
    </w:p>
    <w:p w:rsidR="00CD6236" w:rsidRPr="00F737BB" w:rsidRDefault="00CD6236" w:rsidP="00CD6236">
      <w:pPr>
        <w:pStyle w:val="NormalWeb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F737BB">
        <w:rPr>
          <w:rFonts w:ascii="Arial Narrow" w:hAnsi="Arial Narrow" w:cs="Arial"/>
          <w:sz w:val="22"/>
          <w:szCs w:val="22"/>
        </w:rPr>
        <w:t>30 Lecture Hours</w:t>
      </w:r>
    </w:p>
    <w:p w:rsidR="00CD6236" w:rsidRPr="00F737BB" w:rsidRDefault="00CD6236" w:rsidP="00CD6236">
      <w:pPr>
        <w:pStyle w:val="NormalWeb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F737BB">
        <w:rPr>
          <w:rFonts w:ascii="Arial Narrow" w:hAnsi="Arial Narrow" w:cs="Arial"/>
          <w:sz w:val="22"/>
          <w:szCs w:val="22"/>
        </w:rPr>
        <w:t>Tutorial Hours</w:t>
      </w:r>
    </w:p>
    <w:p w:rsidR="00CD6236" w:rsidRPr="00F737BB" w:rsidRDefault="00CD6236" w:rsidP="00CD6236">
      <w:pPr>
        <w:pStyle w:val="NormalWeb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F737BB">
        <w:rPr>
          <w:rFonts w:ascii="Arial Narrow" w:hAnsi="Arial Narrow" w:cs="Arial"/>
          <w:sz w:val="22"/>
          <w:szCs w:val="22"/>
        </w:rPr>
        <w:t xml:space="preserve"> Practical Hours</w:t>
      </w:r>
    </w:p>
    <w:p w:rsidR="00CD6236" w:rsidRPr="00F737BB" w:rsidRDefault="00CD6236" w:rsidP="00CD6236">
      <w:pPr>
        <w:pStyle w:val="NormalWeb"/>
        <w:rPr>
          <w:rFonts w:ascii="Arial Narrow" w:hAnsi="Arial Narrow" w:cs="Arial"/>
          <w:sz w:val="22"/>
          <w:szCs w:val="22"/>
          <w:u w:val="single"/>
        </w:rPr>
      </w:pPr>
      <w:r w:rsidRPr="00F737BB">
        <w:rPr>
          <w:rFonts w:ascii="Arial Narrow" w:hAnsi="Arial Narrow" w:cs="Arial"/>
          <w:sz w:val="22"/>
          <w:szCs w:val="22"/>
          <w:u w:val="single"/>
        </w:rPr>
        <w:t>Course Description:</w:t>
      </w:r>
    </w:p>
    <w:p w:rsidR="00CD6236" w:rsidRPr="00F737BB" w:rsidRDefault="00CD6236" w:rsidP="00CD6236">
      <w:pPr>
        <w:pStyle w:val="BodyText"/>
        <w:rPr>
          <w:rFonts w:ascii="Arial Narrow" w:hAnsi="Arial Narrow" w:cs="Arial"/>
          <w:sz w:val="22"/>
          <w:szCs w:val="22"/>
        </w:rPr>
      </w:pPr>
      <w:r w:rsidRPr="00F737BB">
        <w:rPr>
          <w:rFonts w:ascii="Arial Narrow" w:hAnsi="Arial Narrow" w:cs="Arial"/>
          <w:sz w:val="22"/>
          <w:szCs w:val="22"/>
        </w:rPr>
        <w:t xml:space="preserve">Definition and concepts of integrate soil fertility management (ISFM). Diagnosis of soil fertility constraints – field and laboratory approaches. Identify, analysis, prioritisation of constraints and interventions. </w:t>
      </w:r>
      <w:proofErr w:type="gramStart"/>
      <w:r w:rsidRPr="00F737BB">
        <w:rPr>
          <w:rFonts w:ascii="Arial Narrow" w:hAnsi="Arial Narrow" w:cs="Arial"/>
          <w:sz w:val="22"/>
          <w:szCs w:val="22"/>
        </w:rPr>
        <w:t>Principles of integrated soil fertility management.</w:t>
      </w:r>
      <w:proofErr w:type="gramEnd"/>
      <w:r w:rsidRPr="00F737BB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F737BB">
        <w:rPr>
          <w:rFonts w:ascii="Arial Narrow" w:hAnsi="Arial Narrow" w:cs="Arial"/>
          <w:sz w:val="22"/>
          <w:szCs w:val="22"/>
        </w:rPr>
        <w:t>Participatory design and implementation of ISFM programs.</w:t>
      </w:r>
      <w:proofErr w:type="gramEnd"/>
      <w:r w:rsidRPr="00F737BB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F737BB">
        <w:rPr>
          <w:rFonts w:ascii="Arial Narrow" w:hAnsi="Arial Narrow" w:cs="Arial"/>
          <w:sz w:val="22"/>
          <w:szCs w:val="22"/>
        </w:rPr>
        <w:t>Methodologies and tools for assessing suitability, economic feasibility and impacts of ISFM on agricultural production.</w:t>
      </w:r>
      <w:proofErr w:type="gramEnd"/>
      <w:r w:rsidRPr="00F737BB">
        <w:rPr>
          <w:rFonts w:ascii="Arial Narrow" w:hAnsi="Arial Narrow" w:cs="Arial"/>
          <w:sz w:val="22"/>
          <w:szCs w:val="22"/>
        </w:rPr>
        <w:t xml:space="preserve"> Promotion of ISFM practices.  </w:t>
      </w:r>
    </w:p>
    <w:p w:rsidR="00CD6236" w:rsidRPr="00F737BB" w:rsidRDefault="00CD6236" w:rsidP="00CD6236">
      <w:pPr>
        <w:pStyle w:val="NormalWeb"/>
        <w:rPr>
          <w:rFonts w:ascii="Arial Narrow" w:hAnsi="Arial Narrow" w:cs="Arial"/>
          <w:bCs/>
          <w:sz w:val="22"/>
          <w:szCs w:val="22"/>
          <w:u w:val="single"/>
        </w:rPr>
      </w:pPr>
      <w:r w:rsidRPr="00F737BB">
        <w:rPr>
          <w:rFonts w:ascii="Arial Narrow" w:hAnsi="Arial Narrow" w:cs="Arial"/>
          <w:bCs/>
          <w:sz w:val="22"/>
          <w:szCs w:val="22"/>
          <w:u w:val="single"/>
        </w:rPr>
        <w:t xml:space="preserve">Overall Goal of the Course: </w:t>
      </w:r>
    </w:p>
    <w:p w:rsidR="00CD6236" w:rsidRPr="00F737BB" w:rsidRDefault="00CD6236" w:rsidP="00CD6236">
      <w:pPr>
        <w:rPr>
          <w:rFonts w:ascii="Arial Narrow" w:hAnsi="Arial Narrow" w:cs="Arial"/>
          <w:b/>
          <w:bCs/>
          <w:sz w:val="22"/>
          <w:szCs w:val="22"/>
        </w:rPr>
      </w:pPr>
      <w:r w:rsidRPr="00F737BB">
        <w:rPr>
          <w:rFonts w:ascii="Arial Narrow" w:hAnsi="Arial Narrow" w:cs="Arial"/>
          <w:b/>
          <w:bCs/>
          <w:sz w:val="22"/>
          <w:szCs w:val="22"/>
        </w:rPr>
        <w:t>Course Objectives:</w:t>
      </w:r>
    </w:p>
    <w:p w:rsidR="00CD6236" w:rsidRPr="00F737BB" w:rsidRDefault="00CD6236" w:rsidP="00CD6236">
      <w:pPr>
        <w:rPr>
          <w:rFonts w:ascii="Arial Narrow" w:hAnsi="Arial Narrow" w:cs="Arial"/>
          <w:sz w:val="22"/>
          <w:szCs w:val="22"/>
        </w:rPr>
      </w:pPr>
    </w:p>
    <w:p w:rsidR="00CD6236" w:rsidRPr="00F737BB" w:rsidRDefault="00CD6236" w:rsidP="00CD6236">
      <w:pPr>
        <w:pStyle w:val="BodyText"/>
        <w:rPr>
          <w:rFonts w:ascii="Arial Narrow" w:hAnsi="Arial Narrow" w:cs="Arial"/>
          <w:sz w:val="22"/>
          <w:szCs w:val="22"/>
        </w:rPr>
      </w:pPr>
      <w:r w:rsidRPr="00F737BB">
        <w:rPr>
          <w:rFonts w:ascii="Arial Narrow" w:hAnsi="Arial Narrow" w:cs="Arial"/>
          <w:sz w:val="22"/>
          <w:szCs w:val="22"/>
        </w:rPr>
        <w:t>This course will enable students to learn the basic principles of various soil management techniques used for sustainable land management</w:t>
      </w:r>
      <w:r w:rsidRPr="00F737BB" w:rsidDel="008A3D29">
        <w:rPr>
          <w:rFonts w:ascii="Arial Narrow" w:hAnsi="Arial Narrow" w:cs="Arial"/>
          <w:sz w:val="22"/>
          <w:szCs w:val="22"/>
        </w:rPr>
        <w:t>-</w:t>
      </w:r>
      <w:r w:rsidRPr="00F737BB">
        <w:rPr>
          <w:rFonts w:ascii="Arial Narrow" w:hAnsi="Arial Narrow" w:cs="Arial"/>
          <w:sz w:val="22"/>
          <w:szCs w:val="22"/>
        </w:rPr>
        <w:t>.  Students will gain an insight and appreciate the challenges faced in getting solutions to ever increasing land/soil degradation, low agricultural production and poverty despite all efforts made towards modernizing agriculture in developing countries. Participation in the course should enable a student to acquire understanding, knowledge and skills in management of soils in more integrated and sustainable manner. By the end of the course, a student should be able to solve and give guidance in solving soil management-based agricultural production problems.</w:t>
      </w:r>
    </w:p>
    <w:p w:rsidR="00CD6236" w:rsidRPr="00F737BB" w:rsidRDefault="00CD6236" w:rsidP="00CD6236">
      <w:pPr>
        <w:pStyle w:val="NormalWeb"/>
        <w:rPr>
          <w:rFonts w:ascii="Arial Narrow" w:hAnsi="Arial Narrow" w:cs="Arial"/>
          <w:bCs/>
          <w:sz w:val="22"/>
          <w:szCs w:val="22"/>
          <w:u w:val="single"/>
        </w:rPr>
      </w:pPr>
      <w:r w:rsidRPr="00F737BB">
        <w:rPr>
          <w:rFonts w:ascii="Arial Narrow" w:hAnsi="Arial Narrow" w:cs="Arial"/>
          <w:bCs/>
          <w:sz w:val="22"/>
          <w:szCs w:val="22"/>
          <w:u w:val="single"/>
        </w:rPr>
        <w:t xml:space="preserve">Specific Objective: </w:t>
      </w:r>
    </w:p>
    <w:p w:rsidR="00CD6236" w:rsidRPr="00F737BB" w:rsidRDefault="00CD6236" w:rsidP="00CD6236">
      <w:pPr>
        <w:pStyle w:val="NormalWeb"/>
        <w:rPr>
          <w:rFonts w:ascii="Arial Narrow" w:hAnsi="Arial Narrow" w:cs="Arial"/>
          <w:sz w:val="22"/>
          <w:szCs w:val="22"/>
          <w:u w:val="single"/>
        </w:rPr>
      </w:pPr>
      <w:r w:rsidRPr="00F737BB">
        <w:rPr>
          <w:rFonts w:ascii="Arial Narrow" w:hAnsi="Arial Narrow" w:cs="Arial"/>
          <w:bCs/>
          <w:sz w:val="22"/>
          <w:szCs w:val="22"/>
          <w:u w:val="single"/>
        </w:rPr>
        <w:t>By the end of the course students will:</w:t>
      </w:r>
    </w:p>
    <w:p w:rsidR="00CD6236" w:rsidRPr="00F737BB" w:rsidRDefault="00CD6236" w:rsidP="00CD6236">
      <w:pPr>
        <w:numPr>
          <w:ilvl w:val="0"/>
          <w:numId w:val="6"/>
        </w:numPr>
        <w:spacing w:before="100" w:beforeAutospacing="1" w:after="100" w:afterAutospacing="1"/>
        <w:rPr>
          <w:rFonts w:ascii="Arial Narrow" w:hAnsi="Arial Narrow" w:cs="Arial"/>
          <w:sz w:val="22"/>
          <w:szCs w:val="22"/>
        </w:rPr>
      </w:pPr>
      <w:r w:rsidRPr="00F737BB">
        <w:rPr>
          <w:rFonts w:ascii="Arial Narrow" w:hAnsi="Arial Narrow" w:cs="Arial"/>
          <w:sz w:val="22"/>
          <w:szCs w:val="22"/>
        </w:rPr>
        <w:t xml:space="preserve">Gain knowledge about the basic principles and concepts of integrated soil fertility management </w:t>
      </w:r>
    </w:p>
    <w:p w:rsidR="00CD6236" w:rsidRPr="00F737BB" w:rsidRDefault="00CD6236" w:rsidP="00CD6236">
      <w:pPr>
        <w:numPr>
          <w:ilvl w:val="0"/>
          <w:numId w:val="6"/>
        </w:numPr>
        <w:spacing w:before="100" w:beforeAutospacing="1" w:after="100" w:afterAutospacing="1"/>
        <w:rPr>
          <w:rFonts w:ascii="Arial Narrow" w:hAnsi="Arial Narrow" w:cs="Arial"/>
          <w:sz w:val="22"/>
          <w:szCs w:val="22"/>
        </w:rPr>
      </w:pPr>
      <w:r w:rsidRPr="00F737BB">
        <w:rPr>
          <w:rFonts w:ascii="Arial Narrow" w:hAnsi="Arial Narrow" w:cs="Arial"/>
          <w:sz w:val="22"/>
          <w:szCs w:val="22"/>
        </w:rPr>
        <w:t xml:space="preserve">Appreciate the various types of soil management techniques, their  appropriateness and applicability in real life situations  </w:t>
      </w:r>
    </w:p>
    <w:p w:rsidR="00CD6236" w:rsidRPr="00F737BB" w:rsidRDefault="00CD6236" w:rsidP="00CD6236">
      <w:pPr>
        <w:numPr>
          <w:ilvl w:val="0"/>
          <w:numId w:val="6"/>
        </w:numPr>
        <w:spacing w:before="100" w:beforeAutospacing="1" w:after="100" w:afterAutospacing="1"/>
        <w:rPr>
          <w:rFonts w:ascii="Arial Narrow" w:hAnsi="Arial Narrow" w:cs="Arial"/>
          <w:sz w:val="22"/>
          <w:szCs w:val="22"/>
          <w:u w:val="single"/>
        </w:rPr>
      </w:pPr>
      <w:r w:rsidRPr="00F737BB">
        <w:rPr>
          <w:rFonts w:ascii="Arial Narrow" w:hAnsi="Arial Narrow" w:cs="Arial"/>
          <w:sz w:val="22"/>
          <w:szCs w:val="22"/>
        </w:rPr>
        <w:t xml:space="preserve">Gain hands on experience on how to use soil fertility management techniques and participatory approaches to integrated soil fertility management </w:t>
      </w:r>
    </w:p>
    <w:p w:rsidR="00CD6236" w:rsidRPr="00F737BB" w:rsidRDefault="00CD6236" w:rsidP="00CD6236">
      <w:pPr>
        <w:pStyle w:val="NormalWeb"/>
        <w:rPr>
          <w:rFonts w:ascii="Arial Narrow" w:hAnsi="Arial Narrow" w:cs="Arial"/>
          <w:bCs/>
          <w:sz w:val="22"/>
          <w:szCs w:val="22"/>
          <w:u w:val="single"/>
        </w:rPr>
      </w:pPr>
      <w:r w:rsidRPr="00F737BB">
        <w:rPr>
          <w:rFonts w:ascii="Arial Narrow" w:hAnsi="Arial Narrow" w:cs="Arial"/>
          <w:bCs/>
          <w:sz w:val="22"/>
          <w:szCs w:val="22"/>
          <w:u w:val="single"/>
        </w:rPr>
        <w:t>Reference Materials (Please use the APA style to write out the references)</w:t>
      </w:r>
    </w:p>
    <w:p w:rsidR="00CD6236" w:rsidRPr="00F737BB" w:rsidRDefault="00CD6236" w:rsidP="00CD6236">
      <w:pPr>
        <w:pStyle w:val="NormalWeb"/>
        <w:rPr>
          <w:rFonts w:ascii="Arial Narrow" w:hAnsi="Arial Narrow" w:cs="Arial"/>
          <w:bCs/>
          <w:sz w:val="22"/>
          <w:szCs w:val="22"/>
          <w:u w:val="single"/>
        </w:rPr>
      </w:pPr>
      <w:proofErr w:type="gramStart"/>
      <w:r w:rsidRPr="00F737BB">
        <w:rPr>
          <w:rFonts w:ascii="Arial Narrow" w:hAnsi="Arial Narrow" w:cs="Arial"/>
          <w:bCs/>
          <w:sz w:val="22"/>
          <w:szCs w:val="22"/>
          <w:u w:val="single"/>
        </w:rPr>
        <w:t>FAO, 2000.</w:t>
      </w:r>
      <w:proofErr w:type="gramEnd"/>
      <w:r w:rsidRPr="00F737BB">
        <w:rPr>
          <w:rFonts w:ascii="Arial Narrow" w:hAnsi="Arial Narrow" w:cs="Arial"/>
          <w:bCs/>
          <w:sz w:val="22"/>
          <w:szCs w:val="22"/>
          <w:u w:val="single"/>
        </w:rPr>
        <w:t xml:space="preserve"> Guidelines and reference material on integrated soil and nutrient management and conservation for farmer field schools.</w:t>
      </w:r>
    </w:p>
    <w:p w:rsidR="00CD6236" w:rsidRPr="00F737BB" w:rsidRDefault="00CD6236" w:rsidP="00CD6236">
      <w:pPr>
        <w:pStyle w:val="NormalWeb"/>
        <w:rPr>
          <w:rFonts w:ascii="Arial Narrow" w:hAnsi="Arial Narrow" w:cs="Arial"/>
          <w:bCs/>
          <w:sz w:val="22"/>
          <w:szCs w:val="22"/>
          <w:u w:val="single"/>
        </w:rPr>
      </w:pPr>
      <w:proofErr w:type="gramStart"/>
      <w:r w:rsidRPr="00F737BB">
        <w:rPr>
          <w:rFonts w:ascii="Arial Narrow" w:hAnsi="Arial Narrow" w:cs="Arial"/>
          <w:bCs/>
          <w:sz w:val="22"/>
          <w:szCs w:val="22"/>
          <w:u w:val="single"/>
        </w:rPr>
        <w:lastRenderedPageBreak/>
        <w:t>Brady,…..</w:t>
      </w:r>
      <w:proofErr w:type="gramEnd"/>
      <w:r w:rsidRPr="00F737BB">
        <w:rPr>
          <w:rFonts w:ascii="Arial Narrow" w:hAnsi="Arial Narrow" w:cs="Arial"/>
          <w:bCs/>
          <w:sz w:val="22"/>
          <w:szCs w:val="22"/>
          <w:u w:val="single"/>
        </w:rPr>
        <w:t xml:space="preserve"> The nature and properties of soils</w:t>
      </w:r>
    </w:p>
    <w:p w:rsidR="00CD6236" w:rsidRPr="00F737BB" w:rsidRDefault="00CD6236" w:rsidP="00CD6236">
      <w:pPr>
        <w:pStyle w:val="NormalWeb"/>
        <w:rPr>
          <w:rFonts w:ascii="Arial Narrow" w:hAnsi="Arial Narrow" w:cs="Arial"/>
          <w:bCs/>
          <w:sz w:val="22"/>
          <w:szCs w:val="22"/>
          <w:u w:val="single"/>
        </w:rPr>
      </w:pPr>
      <w:r w:rsidRPr="00F737BB">
        <w:rPr>
          <w:rFonts w:ascii="Arial Narrow" w:hAnsi="Arial Narrow" w:cs="Arial"/>
          <w:bCs/>
          <w:sz w:val="22"/>
          <w:szCs w:val="22"/>
          <w:u w:val="single"/>
        </w:rPr>
        <w:t xml:space="preserve">Agriculture in </w:t>
      </w:r>
      <w:smartTag w:uri="urn:schemas-microsoft-com:office:smarttags" w:element="place">
        <w:smartTag w:uri="urn:schemas-microsoft-com:office:smarttags" w:element="country-region">
          <w:r w:rsidRPr="00F737BB">
            <w:rPr>
              <w:rFonts w:ascii="Arial Narrow" w:hAnsi="Arial Narrow" w:cs="Arial"/>
              <w:bCs/>
              <w:sz w:val="22"/>
              <w:szCs w:val="22"/>
              <w:u w:val="single"/>
            </w:rPr>
            <w:t>Uganda</w:t>
          </w:r>
        </w:smartTag>
      </w:smartTag>
    </w:p>
    <w:p w:rsidR="00CD6236" w:rsidRPr="00F737BB" w:rsidRDefault="00CD6236" w:rsidP="00CD6236">
      <w:pPr>
        <w:pStyle w:val="NormalWeb"/>
        <w:rPr>
          <w:rFonts w:ascii="Arial Narrow" w:hAnsi="Arial Narrow" w:cs="Arial"/>
          <w:sz w:val="22"/>
          <w:szCs w:val="22"/>
          <w:u w:val="single"/>
          <w:lang/>
        </w:rPr>
      </w:pPr>
      <w:r w:rsidRPr="00F737BB">
        <w:rPr>
          <w:rFonts w:ascii="Arial Narrow" w:hAnsi="Arial Narrow" w:cs="Arial"/>
          <w:sz w:val="22"/>
          <w:szCs w:val="22"/>
          <w:u w:val="single"/>
          <w:lang/>
        </w:rPr>
        <w:t xml:space="preserve">Supplementary </w:t>
      </w:r>
      <w:smartTag w:uri="urn:schemas-microsoft-com:office:smarttags" w:element="City">
        <w:smartTag w:uri="urn:schemas-microsoft-com:office:smarttags" w:element="place">
          <w:r w:rsidRPr="00F737BB">
            <w:rPr>
              <w:rFonts w:ascii="Arial Narrow" w:hAnsi="Arial Narrow" w:cs="Arial"/>
              <w:sz w:val="22"/>
              <w:szCs w:val="22"/>
              <w:u w:val="single"/>
              <w:lang/>
            </w:rPr>
            <w:t>Reading</w:t>
          </w:r>
        </w:smartTag>
      </w:smartTag>
      <w:r w:rsidRPr="00F737BB">
        <w:rPr>
          <w:rFonts w:ascii="Arial Narrow" w:hAnsi="Arial Narrow" w:cs="Arial"/>
          <w:sz w:val="22"/>
          <w:szCs w:val="22"/>
          <w:u w:val="single"/>
          <w:lang/>
        </w:rPr>
        <w:t xml:space="preserve"> List</w:t>
      </w:r>
    </w:p>
    <w:p w:rsidR="00CD6236" w:rsidRPr="00F737BB" w:rsidRDefault="00CD6236" w:rsidP="00CD6236">
      <w:pPr>
        <w:pStyle w:val="NormalWeb"/>
        <w:rPr>
          <w:rFonts w:ascii="Arial Narrow" w:hAnsi="Arial Narrow" w:cs="Arial"/>
          <w:sz w:val="22"/>
          <w:szCs w:val="22"/>
          <w:u w:val="single"/>
        </w:rPr>
      </w:pPr>
      <w:r w:rsidRPr="00F737BB">
        <w:rPr>
          <w:rFonts w:ascii="Arial Narrow" w:hAnsi="Arial Narrow" w:cs="Arial"/>
          <w:sz w:val="22"/>
          <w:szCs w:val="22"/>
          <w:u w:val="single"/>
        </w:rPr>
        <w:t>Course Outline:</w:t>
      </w:r>
    </w:p>
    <w:p w:rsidR="00CD6236" w:rsidRPr="00F737BB" w:rsidRDefault="00CD6236" w:rsidP="00CD6236">
      <w:pPr>
        <w:rPr>
          <w:rFonts w:ascii="Arial Narrow" w:hAnsi="Arial Narrow" w:cs="Arial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"/>
        <w:gridCol w:w="2510"/>
        <w:gridCol w:w="3248"/>
        <w:gridCol w:w="2362"/>
      </w:tblGrid>
      <w:tr w:rsidR="00CD6236" w:rsidRPr="00F737BB" w:rsidTr="00786378">
        <w:tc>
          <w:tcPr>
            <w:tcW w:w="828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  <w:b/>
                <w:bCs/>
              </w:rPr>
            </w:pPr>
            <w:r w:rsidRPr="00F737BB">
              <w:rPr>
                <w:rFonts w:ascii="Arial Narrow" w:hAnsi="Arial Narrow" w:cs="Arial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270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  <w:b/>
                <w:bCs/>
              </w:rPr>
            </w:pPr>
            <w:r w:rsidRPr="00F737BB">
              <w:rPr>
                <w:rFonts w:ascii="Arial Narrow" w:hAnsi="Arial Narrow" w:cs="Arial"/>
                <w:b/>
                <w:bCs/>
                <w:sz w:val="22"/>
                <w:szCs w:val="22"/>
              </w:rPr>
              <w:t>Course topic</w:t>
            </w:r>
          </w:p>
        </w:tc>
        <w:tc>
          <w:tcPr>
            <w:tcW w:w="288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  <w:b/>
                <w:bCs/>
              </w:rPr>
            </w:pPr>
            <w:r w:rsidRPr="00F737BB">
              <w:rPr>
                <w:rFonts w:ascii="Arial Narrow" w:hAnsi="Arial Narrow" w:cs="Arial"/>
                <w:b/>
                <w:bCs/>
                <w:sz w:val="22"/>
                <w:szCs w:val="22"/>
              </w:rPr>
              <w:t>Instruction content</w:t>
            </w:r>
          </w:p>
        </w:tc>
        <w:tc>
          <w:tcPr>
            <w:tcW w:w="252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  <w:b/>
                <w:bCs/>
              </w:rPr>
            </w:pPr>
            <w:r w:rsidRPr="00F737BB">
              <w:rPr>
                <w:rFonts w:ascii="Arial Narrow" w:hAnsi="Arial Narrow" w:cs="Arial"/>
                <w:b/>
                <w:bCs/>
                <w:sz w:val="22"/>
                <w:szCs w:val="22"/>
              </w:rPr>
              <w:t>Mode of delivery</w:t>
            </w:r>
          </w:p>
        </w:tc>
      </w:tr>
      <w:tr w:rsidR="00CD6236" w:rsidRPr="00F737BB" w:rsidTr="00786378">
        <w:tc>
          <w:tcPr>
            <w:tcW w:w="828" w:type="dxa"/>
          </w:tcPr>
          <w:p w:rsidR="00CD6236" w:rsidRPr="00F737BB" w:rsidDel="009446A0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Course overview and Description</w:t>
            </w:r>
          </w:p>
        </w:tc>
        <w:tc>
          <w:tcPr>
            <w:tcW w:w="2880" w:type="dxa"/>
          </w:tcPr>
          <w:p w:rsidR="00CD6236" w:rsidRPr="00F737BB" w:rsidRDefault="00CD6236" w:rsidP="00CD6236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Class expectations and class overview</w:t>
            </w:r>
          </w:p>
          <w:p w:rsidR="00CD6236" w:rsidRPr="00F737BB" w:rsidRDefault="00CD6236" w:rsidP="00CD6236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What is soil?</w:t>
            </w:r>
          </w:p>
          <w:p w:rsidR="00CD6236" w:rsidRPr="00F737BB" w:rsidRDefault="00CD6236" w:rsidP="00CD6236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Characteristics of good soils </w:t>
            </w:r>
          </w:p>
          <w:p w:rsidR="00CD6236" w:rsidRPr="00F737BB" w:rsidRDefault="00CD6236" w:rsidP="00CD6236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What is soil fertility?</w:t>
            </w:r>
          </w:p>
        </w:tc>
        <w:tc>
          <w:tcPr>
            <w:tcW w:w="252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2 hr instructor-student interactive session using discussions, brainstorming to clarify the course syllabus and expectations</w:t>
            </w: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</w:p>
        </w:tc>
      </w:tr>
      <w:tr w:rsidR="00CD6236" w:rsidRPr="00F737BB" w:rsidTr="00786378">
        <w:tc>
          <w:tcPr>
            <w:tcW w:w="828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2 &amp; 3</w:t>
            </w:r>
          </w:p>
        </w:tc>
        <w:tc>
          <w:tcPr>
            <w:tcW w:w="270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Concepts and principles of soil fertility management </w:t>
            </w:r>
          </w:p>
        </w:tc>
        <w:tc>
          <w:tcPr>
            <w:tcW w:w="2880" w:type="dxa"/>
          </w:tcPr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Plant nutrition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Soil formation &amp; taxonomy </w:t>
            </w:r>
          </w:p>
          <w:p w:rsidR="00CD6236" w:rsidRPr="00F737BB" w:rsidRDefault="00CD6236" w:rsidP="00CD6236">
            <w:pPr>
              <w:numPr>
                <w:ilvl w:val="1"/>
                <w:numId w:val="3"/>
              </w:numPr>
              <w:tabs>
                <w:tab w:val="clear" w:pos="1440"/>
                <w:tab w:val="num" w:pos="792"/>
              </w:tabs>
              <w:ind w:left="1332" w:hanging="72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Factors of soil formation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Soil organic matter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Soil organisms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Soil physical properties,</w:t>
            </w:r>
          </w:p>
          <w:p w:rsidR="00CD6236" w:rsidRPr="00F737BB" w:rsidRDefault="00CD6236" w:rsidP="00CD6236">
            <w:pPr>
              <w:numPr>
                <w:ilvl w:val="1"/>
                <w:numId w:val="3"/>
              </w:numPr>
              <w:tabs>
                <w:tab w:val="clear" w:pos="1440"/>
                <w:tab w:val="num" w:pos="792"/>
              </w:tabs>
              <w:ind w:hanging="828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Soil texture</w:t>
            </w:r>
          </w:p>
          <w:p w:rsidR="00CD6236" w:rsidRPr="00F737BB" w:rsidRDefault="00CD6236" w:rsidP="00CD6236">
            <w:pPr>
              <w:numPr>
                <w:ilvl w:val="1"/>
                <w:numId w:val="3"/>
              </w:numPr>
              <w:tabs>
                <w:tab w:val="clear" w:pos="1440"/>
                <w:tab w:val="num" w:pos="792"/>
              </w:tabs>
              <w:ind w:hanging="828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Soil structure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left" w:pos="72"/>
                <w:tab w:val="left" w:pos="432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Soil chemical properties</w:t>
            </w:r>
          </w:p>
          <w:p w:rsidR="00CD6236" w:rsidRPr="00F737BB" w:rsidRDefault="00CD6236" w:rsidP="00CD6236">
            <w:pPr>
              <w:numPr>
                <w:ilvl w:val="1"/>
                <w:numId w:val="3"/>
              </w:numPr>
              <w:tabs>
                <w:tab w:val="clear" w:pos="1440"/>
                <w:tab w:val="num" w:pos="864"/>
              </w:tabs>
              <w:ind w:hanging="756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soil pH, </w:t>
            </w:r>
          </w:p>
          <w:p w:rsidR="00CD6236" w:rsidRPr="00F737BB" w:rsidRDefault="00CD6236" w:rsidP="00CD6236">
            <w:pPr>
              <w:numPr>
                <w:ilvl w:val="1"/>
                <w:numId w:val="3"/>
              </w:numPr>
              <w:tabs>
                <w:tab w:val="clear" w:pos="1440"/>
                <w:tab w:val="num" w:pos="792"/>
              </w:tabs>
              <w:ind w:hanging="828"/>
              <w:rPr>
                <w:rFonts w:ascii="Arial Narrow" w:hAnsi="Arial Narrow"/>
              </w:rPr>
            </w:pPr>
            <w:proofErr w:type="spellStart"/>
            <w:r w:rsidRPr="00F737BB">
              <w:rPr>
                <w:rFonts w:ascii="Arial Narrow" w:hAnsi="Arial Narrow"/>
                <w:sz w:val="22"/>
                <w:szCs w:val="22"/>
              </w:rPr>
              <w:t>Cation</w:t>
            </w:r>
            <w:proofErr w:type="spellEnd"/>
            <w:r w:rsidRPr="00F737BB">
              <w:rPr>
                <w:rFonts w:ascii="Arial Narrow" w:hAnsi="Arial Narrow"/>
                <w:sz w:val="22"/>
                <w:szCs w:val="22"/>
              </w:rPr>
              <w:t xml:space="preserve"> Exchange capacity </w:t>
            </w:r>
          </w:p>
          <w:p w:rsidR="00CD6236" w:rsidRPr="00F737BB" w:rsidRDefault="00CD6236" w:rsidP="00CD6236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Tillage practices</w:t>
            </w:r>
          </w:p>
          <w:p w:rsidR="00CD6236" w:rsidRPr="00F737BB" w:rsidRDefault="00CD6236" w:rsidP="00CD6236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Soil fertility</w:t>
            </w:r>
          </w:p>
        </w:tc>
        <w:tc>
          <w:tcPr>
            <w:tcW w:w="252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A 4 hr interactive lecture involving class discussions to enable students understand the concepts of SFM and how soil fertility is affected by the various soil properties and processes</w:t>
            </w: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4 hour tutorial on the interactions between soil properties and soil productivity,</w:t>
            </w:r>
          </w:p>
        </w:tc>
      </w:tr>
      <w:tr w:rsidR="00CD6236" w:rsidRPr="00F737BB" w:rsidTr="00786378">
        <w:tc>
          <w:tcPr>
            <w:tcW w:w="828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Diagnosis of soil nutrient problems </w:t>
            </w:r>
          </w:p>
        </w:tc>
        <w:tc>
          <w:tcPr>
            <w:tcW w:w="2880" w:type="dxa"/>
          </w:tcPr>
          <w:p w:rsidR="00CD6236" w:rsidRPr="00F737BB" w:rsidRDefault="00CD6236" w:rsidP="00CD6236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Indicators of soil nutrient problems</w:t>
            </w:r>
          </w:p>
          <w:p w:rsidR="00CD6236" w:rsidRPr="00F737BB" w:rsidRDefault="00CD6236" w:rsidP="00CD6236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Methods of diagnosing soil nutrient problems</w:t>
            </w:r>
          </w:p>
          <w:p w:rsidR="00CD6236" w:rsidRPr="00F737BB" w:rsidRDefault="00CD6236" w:rsidP="00CD6236">
            <w:pPr>
              <w:numPr>
                <w:ilvl w:val="1"/>
                <w:numId w:val="2"/>
              </w:numPr>
              <w:tabs>
                <w:tab w:val="clear" w:pos="1440"/>
                <w:tab w:val="num" w:pos="792"/>
              </w:tabs>
              <w:ind w:hanging="828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Yield gap analysis</w:t>
            </w:r>
          </w:p>
          <w:p w:rsidR="00CD6236" w:rsidRPr="00F737BB" w:rsidRDefault="00CD6236" w:rsidP="00CD6236">
            <w:pPr>
              <w:numPr>
                <w:ilvl w:val="1"/>
                <w:numId w:val="2"/>
              </w:numPr>
              <w:tabs>
                <w:tab w:val="clear" w:pos="1440"/>
                <w:tab w:val="num" w:pos="792"/>
              </w:tabs>
              <w:ind w:hanging="828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Soil testing</w:t>
            </w:r>
          </w:p>
          <w:p w:rsidR="00CD6236" w:rsidRPr="00F737BB" w:rsidRDefault="00CD6236" w:rsidP="00CD6236">
            <w:pPr>
              <w:numPr>
                <w:ilvl w:val="1"/>
                <w:numId w:val="2"/>
              </w:numPr>
              <w:tabs>
                <w:tab w:val="clear" w:pos="1440"/>
                <w:tab w:val="num" w:pos="792"/>
              </w:tabs>
              <w:ind w:hanging="828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Plant tissue analysis</w:t>
            </w:r>
          </w:p>
          <w:p w:rsidR="00CD6236" w:rsidRPr="00F737BB" w:rsidRDefault="00CD6236" w:rsidP="00CD6236">
            <w:pPr>
              <w:numPr>
                <w:ilvl w:val="1"/>
                <w:numId w:val="2"/>
              </w:numPr>
              <w:tabs>
                <w:tab w:val="clear" w:pos="1440"/>
                <w:tab w:val="num" w:pos="792"/>
              </w:tabs>
              <w:ind w:hanging="828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Field observations</w:t>
            </w:r>
          </w:p>
          <w:p w:rsidR="00CD6236" w:rsidRPr="00F737BB" w:rsidRDefault="00CD6236" w:rsidP="00CD6236">
            <w:pPr>
              <w:numPr>
                <w:ilvl w:val="1"/>
                <w:numId w:val="2"/>
              </w:numPr>
              <w:tabs>
                <w:tab w:val="clear" w:pos="1440"/>
                <w:tab w:val="num" w:pos="792"/>
              </w:tabs>
              <w:ind w:hanging="828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Diagnostic keys</w:t>
            </w:r>
          </w:p>
          <w:p w:rsidR="00CD6236" w:rsidRPr="00F737BB" w:rsidRDefault="00CD6236" w:rsidP="00CD6236">
            <w:pPr>
              <w:numPr>
                <w:ilvl w:val="1"/>
                <w:numId w:val="2"/>
              </w:numPr>
              <w:tabs>
                <w:tab w:val="clear" w:pos="1440"/>
                <w:tab w:val="num" w:pos="792"/>
              </w:tabs>
              <w:ind w:hanging="828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Nutrient flow analysis</w:t>
            </w:r>
          </w:p>
          <w:p w:rsidR="00CD6236" w:rsidRPr="00F737BB" w:rsidRDefault="00CD6236" w:rsidP="00CD6236">
            <w:pPr>
              <w:numPr>
                <w:ilvl w:val="1"/>
                <w:numId w:val="2"/>
              </w:numPr>
              <w:tabs>
                <w:tab w:val="clear" w:pos="1440"/>
                <w:tab w:val="num" w:pos="792"/>
              </w:tabs>
              <w:ind w:hanging="828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Resource flow mapping</w:t>
            </w:r>
          </w:p>
          <w:p w:rsidR="00CD6236" w:rsidRPr="00F737BB" w:rsidRDefault="00CD6236" w:rsidP="00CD6236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Computer based diagnostic tools</w:t>
            </w:r>
          </w:p>
        </w:tc>
        <w:tc>
          <w:tcPr>
            <w:tcW w:w="252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A 2 hr interactive lecture (peer to peer interaction, class discussions) to introduce students to indicators and methods of diagnosing soil nutrient problems</w:t>
            </w: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A 3 hour practical session involving real hands on experience for students to diagnose soil nutrient problems using various methods</w:t>
            </w: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</w:p>
        </w:tc>
      </w:tr>
      <w:tr w:rsidR="00CD6236" w:rsidRPr="00F737BB" w:rsidTr="00786378">
        <w:tc>
          <w:tcPr>
            <w:tcW w:w="828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Soils in </w:t>
            </w:r>
            <w:smartTag w:uri="urn:schemas-microsoft-com:office:smarttags" w:element="place">
              <w:smartTag w:uri="urn:schemas-microsoft-com:office:smarttags" w:element="country-region">
                <w:r w:rsidRPr="00F737BB">
                  <w:rPr>
                    <w:rFonts w:ascii="Arial Narrow" w:hAnsi="Arial Narrow" w:cs="Arial"/>
                    <w:sz w:val="22"/>
                    <w:szCs w:val="22"/>
                  </w:rPr>
                  <w:t>Uganda</w:t>
                </w:r>
              </w:smartTag>
            </w:smartTag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</w:p>
        </w:tc>
        <w:tc>
          <w:tcPr>
            <w:tcW w:w="2880" w:type="dxa"/>
          </w:tcPr>
          <w:p w:rsidR="00CD6236" w:rsidRPr="00F737BB" w:rsidRDefault="00CD6236" w:rsidP="00CD6236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The soil fertility status of  the different types of Ugandan soils</w:t>
            </w:r>
          </w:p>
          <w:p w:rsidR="00CD6236" w:rsidRPr="00F737BB" w:rsidRDefault="00CD6236" w:rsidP="00CD6236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Problems associated with </w:t>
            </w:r>
            <w:smartTag w:uri="urn:schemas-microsoft-com:office:smarttags" w:element="place">
              <w:smartTag w:uri="urn:schemas-microsoft-com:office:smarttags" w:element="country-region">
                <w:r w:rsidRPr="00F737BB">
                  <w:rPr>
                    <w:rFonts w:ascii="Arial Narrow" w:hAnsi="Arial Narrow" w:cs="Arial"/>
                    <w:sz w:val="22"/>
                    <w:szCs w:val="22"/>
                  </w:rPr>
                  <w:t>Uganda</w:t>
                </w:r>
              </w:smartTag>
            </w:smartTag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 soils</w:t>
            </w:r>
          </w:p>
          <w:p w:rsidR="00CD6236" w:rsidRPr="00F737BB" w:rsidRDefault="00CD6236" w:rsidP="00CD6236">
            <w:pPr>
              <w:numPr>
                <w:ilvl w:val="1"/>
                <w:numId w:val="2"/>
              </w:numPr>
              <w:tabs>
                <w:tab w:val="clear" w:pos="1440"/>
              </w:tabs>
              <w:ind w:left="864" w:hanging="180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Environmental issues </w:t>
            </w:r>
          </w:p>
          <w:p w:rsidR="00CD6236" w:rsidRPr="00F737BB" w:rsidRDefault="00CD6236" w:rsidP="00CD6236">
            <w:pPr>
              <w:numPr>
                <w:ilvl w:val="1"/>
                <w:numId w:val="2"/>
              </w:numPr>
              <w:tabs>
                <w:tab w:val="clear" w:pos="1440"/>
              </w:tabs>
              <w:ind w:left="864" w:hanging="180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Political issues</w:t>
            </w:r>
          </w:p>
          <w:p w:rsidR="00CD6236" w:rsidRPr="00F737BB" w:rsidRDefault="00CD6236" w:rsidP="00CD6236">
            <w:pPr>
              <w:numPr>
                <w:ilvl w:val="1"/>
                <w:numId w:val="2"/>
              </w:numPr>
              <w:tabs>
                <w:tab w:val="clear" w:pos="1440"/>
              </w:tabs>
              <w:ind w:left="864" w:hanging="180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Nutrient and fertility management  </w:t>
            </w:r>
          </w:p>
          <w:p w:rsidR="00CD6236" w:rsidRPr="00F737BB" w:rsidRDefault="00CD6236" w:rsidP="00CD6236">
            <w:pPr>
              <w:numPr>
                <w:ilvl w:val="1"/>
                <w:numId w:val="2"/>
              </w:num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Socio-economic  issues</w:t>
            </w:r>
          </w:p>
        </w:tc>
        <w:tc>
          <w:tcPr>
            <w:tcW w:w="252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A 2 hr tutorial involving group work for students to look at soil maps for </w:t>
            </w:r>
            <w:smartTag w:uri="urn:schemas-microsoft-com:office:smarttags" w:element="place">
              <w:smartTag w:uri="urn:schemas-microsoft-com:office:smarttags" w:element="country-region">
                <w:r w:rsidRPr="00F737BB">
                  <w:rPr>
                    <w:rFonts w:ascii="Arial Narrow" w:hAnsi="Arial Narrow" w:cs="Arial"/>
                    <w:sz w:val="22"/>
                    <w:szCs w:val="22"/>
                  </w:rPr>
                  <w:t>Uganda</w:t>
                </w:r>
              </w:smartTag>
            </w:smartTag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.  A plenary session will be </w:t>
            </w:r>
            <w:r w:rsidRPr="00F737BB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incorporated with the tutorial to identify the problems of Ugandan soils </w:t>
            </w: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A 3hr lecture involving class discussion and peer to peer interaction to introduce students to problems associated with Ugandan soil.</w:t>
            </w: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A 2 hr tutorial using a seminar approach for various guest speakers to give their view on soil problems in </w:t>
            </w:r>
            <w:smartTag w:uri="urn:schemas-microsoft-com:office:smarttags" w:element="place">
              <w:smartTag w:uri="urn:schemas-microsoft-com:office:smarttags" w:element="country-region">
                <w:r w:rsidRPr="00F737BB">
                  <w:rPr>
                    <w:rFonts w:ascii="Arial Narrow" w:hAnsi="Arial Narrow" w:cs="Arial"/>
                    <w:sz w:val="22"/>
                    <w:szCs w:val="22"/>
                  </w:rPr>
                  <w:t>Uganda</w:t>
                </w:r>
              </w:smartTag>
            </w:smartTag>
          </w:p>
        </w:tc>
      </w:tr>
      <w:tr w:rsidR="00CD6236" w:rsidRPr="00F737BB" w:rsidTr="00786378">
        <w:tc>
          <w:tcPr>
            <w:tcW w:w="828" w:type="dxa"/>
          </w:tcPr>
          <w:p w:rsidR="00CD6236" w:rsidRPr="00F737BB" w:rsidDel="000C1D7A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lastRenderedPageBreak/>
              <w:t>6 and 7</w:t>
            </w:r>
          </w:p>
        </w:tc>
        <w:tc>
          <w:tcPr>
            <w:tcW w:w="270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Introduction to Soil Fertility management Strategies </w:t>
            </w:r>
          </w:p>
        </w:tc>
        <w:tc>
          <w:tcPr>
            <w:tcW w:w="2880" w:type="dxa"/>
          </w:tcPr>
          <w:p w:rsidR="00CD6236" w:rsidRPr="00F737BB" w:rsidRDefault="00CD6236" w:rsidP="00CD6236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Use of organic techniques to manage soils fertility</w:t>
            </w:r>
          </w:p>
          <w:p w:rsidR="00CD6236" w:rsidRPr="00F737BB" w:rsidRDefault="00CD6236" w:rsidP="00CD6236">
            <w:pPr>
              <w:numPr>
                <w:ilvl w:val="0"/>
                <w:numId w:val="5"/>
              </w:numPr>
              <w:rPr>
                <w:rFonts w:ascii="Arial Narrow" w:hAnsi="Arial Narrow" w:cs="Arial"/>
                <w:i/>
              </w:rPr>
            </w:pPr>
            <w:r w:rsidRPr="00F737BB">
              <w:rPr>
                <w:rFonts w:ascii="Arial Narrow" w:hAnsi="Arial Narrow" w:cs="Arial"/>
                <w:i/>
                <w:sz w:val="22"/>
                <w:szCs w:val="22"/>
              </w:rPr>
              <w:t>Advantages and disadvantages   of using organic fertilizers</w:t>
            </w:r>
          </w:p>
          <w:p w:rsidR="00CD6236" w:rsidRPr="00F737BB" w:rsidRDefault="00CD6236" w:rsidP="00CD6236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Use of inorganic techniques to manage soil fertility</w:t>
            </w:r>
          </w:p>
          <w:p w:rsidR="00CD6236" w:rsidRPr="00F737BB" w:rsidRDefault="00CD6236" w:rsidP="00CD6236">
            <w:pPr>
              <w:numPr>
                <w:ilvl w:val="0"/>
                <w:numId w:val="5"/>
              </w:numPr>
              <w:rPr>
                <w:rFonts w:ascii="Arial Narrow" w:hAnsi="Arial Narrow" w:cs="Arial"/>
                <w:i/>
              </w:rPr>
            </w:pPr>
            <w:r w:rsidRPr="00F737BB">
              <w:rPr>
                <w:rFonts w:ascii="Arial Narrow" w:hAnsi="Arial Narrow" w:cs="Arial"/>
                <w:i/>
                <w:sz w:val="22"/>
                <w:szCs w:val="22"/>
              </w:rPr>
              <w:t>Advantages and disadvantages of using inorganic fertilizers</w:t>
            </w:r>
          </w:p>
          <w:p w:rsidR="00CD6236" w:rsidRPr="00F737BB" w:rsidRDefault="00CD6236" w:rsidP="00CD6236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Using ISFM techniques to manage soil fertility</w:t>
            </w:r>
          </w:p>
          <w:p w:rsidR="00CD6236" w:rsidRPr="00F737BB" w:rsidRDefault="00CD6236" w:rsidP="00CD6236">
            <w:pPr>
              <w:numPr>
                <w:ilvl w:val="0"/>
                <w:numId w:val="5"/>
              </w:numPr>
              <w:rPr>
                <w:rFonts w:ascii="Arial Narrow" w:hAnsi="Arial Narrow" w:cs="Arial"/>
                <w:i/>
              </w:rPr>
            </w:pPr>
            <w:r w:rsidRPr="00F737BB">
              <w:rPr>
                <w:rFonts w:ascii="Arial Narrow" w:hAnsi="Arial Narrow" w:cs="Arial"/>
                <w:i/>
                <w:sz w:val="22"/>
                <w:szCs w:val="22"/>
              </w:rPr>
              <w:t>Advantages and Disadvantages</w:t>
            </w:r>
          </w:p>
          <w:p w:rsidR="00CD6236" w:rsidRPr="00F737BB" w:rsidRDefault="00CD6236" w:rsidP="00CD6236">
            <w:pPr>
              <w:numPr>
                <w:ilvl w:val="0"/>
                <w:numId w:val="5"/>
              </w:numPr>
              <w:rPr>
                <w:rFonts w:ascii="Arial Narrow" w:hAnsi="Arial Narrow" w:cs="Arial"/>
                <w:i/>
              </w:rPr>
            </w:pPr>
            <w:proofErr w:type="spellStart"/>
            <w:r w:rsidRPr="00F737BB">
              <w:rPr>
                <w:rFonts w:ascii="Arial Narrow" w:hAnsi="Arial Narrow" w:cs="Arial"/>
                <w:i/>
                <w:sz w:val="22"/>
                <w:szCs w:val="22"/>
              </w:rPr>
              <w:t>Agroforestry</w:t>
            </w:r>
            <w:proofErr w:type="spellEnd"/>
          </w:p>
          <w:p w:rsidR="00CD6236" w:rsidRPr="00F737BB" w:rsidRDefault="00CD6236" w:rsidP="00CD6236">
            <w:pPr>
              <w:numPr>
                <w:ilvl w:val="0"/>
                <w:numId w:val="5"/>
              </w:numPr>
              <w:rPr>
                <w:rFonts w:ascii="Arial Narrow" w:hAnsi="Arial Narrow" w:cs="Arial"/>
                <w:i/>
              </w:rPr>
            </w:pPr>
            <w:r w:rsidRPr="00F737BB">
              <w:rPr>
                <w:rFonts w:ascii="Arial Narrow" w:hAnsi="Arial Narrow" w:cs="Arial"/>
                <w:i/>
                <w:sz w:val="22"/>
                <w:szCs w:val="22"/>
              </w:rPr>
              <w:t>Soil and water conservation</w:t>
            </w:r>
          </w:p>
          <w:p w:rsidR="00CD6236" w:rsidRPr="00F737BB" w:rsidRDefault="00CD6236" w:rsidP="00786378">
            <w:pPr>
              <w:tabs>
                <w:tab w:val="num" w:pos="432"/>
              </w:tabs>
              <w:ind w:left="72"/>
              <w:rPr>
                <w:rFonts w:ascii="Arial Narrow" w:hAnsi="Arial Narrow" w:cs="Arial"/>
              </w:rPr>
            </w:pPr>
          </w:p>
        </w:tc>
        <w:tc>
          <w:tcPr>
            <w:tcW w:w="252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A 2 hr interactive lecture session to introduce the students to various strategies used to curb soil problems in </w:t>
            </w:r>
            <w:smartTag w:uri="urn:schemas-microsoft-com:office:smarttags" w:element="place">
              <w:smartTag w:uri="urn:schemas-microsoft-com:office:smarttags" w:element="country-region">
                <w:r w:rsidRPr="00F737BB">
                  <w:rPr>
                    <w:rFonts w:ascii="Arial Narrow" w:hAnsi="Arial Narrow" w:cs="Arial"/>
                    <w:sz w:val="22"/>
                    <w:szCs w:val="22"/>
                  </w:rPr>
                  <w:t>Uganda</w:t>
                </w:r>
              </w:smartTag>
            </w:smartTag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.  Case studies in </w:t>
            </w:r>
            <w:smartTag w:uri="urn:schemas-microsoft-com:office:smarttags" w:element="place">
              <w:smartTag w:uri="urn:schemas-microsoft-com:office:smarttags" w:element="country-region">
                <w:r w:rsidRPr="00F737BB">
                  <w:rPr>
                    <w:rFonts w:ascii="Arial Narrow" w:hAnsi="Arial Narrow" w:cs="Arial"/>
                    <w:sz w:val="22"/>
                    <w:szCs w:val="22"/>
                  </w:rPr>
                  <w:t>Uganda</w:t>
                </w:r>
              </w:smartTag>
            </w:smartTag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 will be used to emphasize the pros and cons of using the methods in question</w:t>
            </w: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A 3 hr practical session involving a tour on farm that uses organic farming for sustainable soil production (</w:t>
            </w:r>
            <w:proofErr w:type="spellStart"/>
            <w:r w:rsidRPr="00F737BB">
              <w:rPr>
                <w:rFonts w:ascii="Arial Narrow" w:hAnsi="Arial Narrow" w:cs="Arial"/>
                <w:sz w:val="22"/>
                <w:szCs w:val="22"/>
              </w:rPr>
              <w:t>Kasenge</w:t>
            </w:r>
            <w:proofErr w:type="spellEnd"/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 Organic Farm in </w:t>
            </w:r>
            <w:proofErr w:type="spellStart"/>
            <w:r w:rsidRPr="00F737BB">
              <w:rPr>
                <w:rFonts w:ascii="Arial Narrow" w:hAnsi="Arial Narrow" w:cs="Arial"/>
                <w:sz w:val="22"/>
                <w:szCs w:val="22"/>
              </w:rPr>
              <w:t>Mukono</w:t>
            </w:r>
            <w:proofErr w:type="spellEnd"/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 District).  </w:t>
            </w: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A 3 hr practical session involving a tour to a farm that uses inorganic inputs to sustainable soil production (arrangements will be made with horticultural farms through AMA consultants)</w:t>
            </w: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Two reports per students to provide an overview of the study tour using a semi-structured checklist.</w:t>
            </w:r>
          </w:p>
        </w:tc>
      </w:tr>
      <w:tr w:rsidR="00CD6236" w:rsidRPr="00F737BB" w:rsidTr="00786378">
        <w:tc>
          <w:tcPr>
            <w:tcW w:w="828" w:type="dxa"/>
          </w:tcPr>
          <w:p w:rsidR="00CD6236" w:rsidRPr="00F737BB" w:rsidDel="00541271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8 and 9</w:t>
            </w:r>
          </w:p>
        </w:tc>
        <w:tc>
          <w:tcPr>
            <w:tcW w:w="270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Integrated Soil Fertility Management</w:t>
            </w:r>
          </w:p>
        </w:tc>
        <w:tc>
          <w:tcPr>
            <w:tcW w:w="2880" w:type="dxa"/>
          </w:tcPr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Integrated soil and nutrient management (ISFM) defined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Basic Terminologies in ISFM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Fundamentals of ISFM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lastRenderedPageBreak/>
              <w:t>The role of ISFM in agriculture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The evolution of ISFM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IFDC’s Logical framework for implementing ISFM</w:t>
            </w:r>
          </w:p>
        </w:tc>
        <w:tc>
          <w:tcPr>
            <w:tcW w:w="252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A 2 hr lecture involving class discussions to introduce students to the concept of integrated soil </w:t>
            </w:r>
            <w:r w:rsidRPr="00F737BB">
              <w:rPr>
                <w:rFonts w:ascii="Arial Narrow" w:hAnsi="Arial Narrow" w:cs="Arial"/>
                <w:sz w:val="22"/>
                <w:szCs w:val="22"/>
              </w:rPr>
              <w:lastRenderedPageBreak/>
              <w:t>fertility management.  A hand out defining the basic terminologies in ISFM will be given to student for independent reading.</w:t>
            </w: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A 2 hr lecture involving class discussions and answer-question sessions to introduce students to the ISFM.  A guest speaker session will also be incorporated in the lecture to introduce students to IFDC logical framework for implementing ISFM</w:t>
            </w: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A 3 hr practical on identification of different types of fertilizers, methods of application of fertilizers and manures</w:t>
            </w:r>
          </w:p>
        </w:tc>
      </w:tr>
      <w:tr w:rsidR="00CD6236" w:rsidRPr="00F737BB" w:rsidTr="00786378">
        <w:tc>
          <w:tcPr>
            <w:tcW w:w="828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lastRenderedPageBreak/>
              <w:t>10 and 11</w:t>
            </w:r>
          </w:p>
        </w:tc>
        <w:tc>
          <w:tcPr>
            <w:tcW w:w="270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Categories of existing ISFM technologies</w:t>
            </w:r>
          </w:p>
        </w:tc>
        <w:tc>
          <w:tcPr>
            <w:tcW w:w="2880" w:type="dxa"/>
          </w:tcPr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What are ISFM technologies?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Types of ISFM technologies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Appropriateness of ISFM technologies for Ugandan soils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Integration of ISFM technologies with the indigenous soil management practices</w:t>
            </w:r>
          </w:p>
        </w:tc>
        <w:tc>
          <w:tcPr>
            <w:tcW w:w="252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A 4 hr lecture involving class discussions and answer-question sessions to introduce students to the categories of existing ISFM technologies</w:t>
            </w: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A 4 h tutorial involving case studies to show success stories and as well failures of ISFM technologies.  Students in group discussions will discuss the scenarios and give presentations</w:t>
            </w:r>
          </w:p>
        </w:tc>
      </w:tr>
      <w:tr w:rsidR="00CD6236" w:rsidRPr="00F737BB" w:rsidTr="00786378">
        <w:tc>
          <w:tcPr>
            <w:tcW w:w="828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70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General Requirements for ISFM</w:t>
            </w:r>
          </w:p>
        </w:tc>
        <w:tc>
          <w:tcPr>
            <w:tcW w:w="2880" w:type="dxa"/>
          </w:tcPr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Physical resource requirements for ISFM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Skill-related requirements for ISFM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  Developing farm resource flow maps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Compositing making skills</w:t>
            </w: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Improved crop residue management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lastRenderedPageBreak/>
              <w:t>Establishment of grass barriers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Improved pasture management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</w:p>
        </w:tc>
        <w:tc>
          <w:tcPr>
            <w:tcW w:w="252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lastRenderedPageBreak/>
              <w:t>A 2 hr lecture involving class discussions and answer-question sessions to introduce students to the general requirements for ISFM</w:t>
            </w: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A 3 hr practical session to teach students skills necessary for ISFM </w:t>
            </w:r>
          </w:p>
        </w:tc>
      </w:tr>
      <w:tr w:rsidR="00CD6236" w:rsidRPr="00F737BB" w:rsidTr="00786378">
        <w:tc>
          <w:tcPr>
            <w:tcW w:w="828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270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Pre-plan Activities for ISFM technologies use</w:t>
            </w:r>
          </w:p>
        </w:tc>
        <w:tc>
          <w:tcPr>
            <w:tcW w:w="288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Diagnosis of farming</w:t>
            </w: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proofErr w:type="gramStart"/>
            <w:r w:rsidRPr="00F737BB">
              <w:rPr>
                <w:rFonts w:ascii="Arial Narrow" w:hAnsi="Arial Narrow" w:cs="Arial"/>
                <w:sz w:val="22"/>
                <w:szCs w:val="22"/>
              </w:rPr>
              <w:t>environment</w:t>
            </w:r>
            <w:proofErr w:type="gramEnd"/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 and observation of field problems.</w:t>
            </w:r>
          </w:p>
          <w:p w:rsidR="00CD6236" w:rsidRPr="00F737BB" w:rsidRDefault="00CD6236" w:rsidP="00CD6236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Identifying soil nutrient problems and opportunities</w:t>
            </w:r>
          </w:p>
          <w:p w:rsidR="00CD6236" w:rsidRPr="00F737BB" w:rsidRDefault="00CD6236" w:rsidP="00CD6236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Identifying causes of soil nutrient problems</w:t>
            </w:r>
          </w:p>
          <w:p w:rsidR="00CD6236" w:rsidRPr="00F737BB" w:rsidRDefault="00CD6236" w:rsidP="00CD6236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Identifying possible solutions to soil nutrient problems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Assessment and selection of best practices to be tested</w:t>
            </w:r>
          </w:p>
        </w:tc>
        <w:tc>
          <w:tcPr>
            <w:tcW w:w="252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A 2 hr lecture involving class discussions and answer-question sessions to introduce students to pre-planning activities for ISFM technology use.</w:t>
            </w: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A 3 hrs field </w:t>
            </w:r>
            <w:proofErr w:type="spellStart"/>
            <w:r w:rsidRPr="00F737BB">
              <w:rPr>
                <w:rFonts w:ascii="Arial Narrow" w:hAnsi="Arial Narrow" w:cs="Arial"/>
                <w:sz w:val="22"/>
                <w:szCs w:val="22"/>
              </w:rPr>
              <w:t>exercusion</w:t>
            </w:r>
            <w:proofErr w:type="spellEnd"/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 of students and rural communities to plan for ISFM use using participatory approaches</w:t>
            </w:r>
          </w:p>
        </w:tc>
      </w:tr>
      <w:tr w:rsidR="00CD6236" w:rsidRPr="00F737BB" w:rsidTr="00786378">
        <w:tc>
          <w:tcPr>
            <w:tcW w:w="828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270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Factors affecting the adoption of ISFM technologies</w:t>
            </w:r>
          </w:p>
        </w:tc>
        <w:tc>
          <w:tcPr>
            <w:tcW w:w="2880" w:type="dxa"/>
          </w:tcPr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proofErr w:type="spellStart"/>
            <w:r w:rsidRPr="00F737BB">
              <w:rPr>
                <w:rFonts w:ascii="Arial Narrow" w:hAnsi="Arial Narrow" w:cs="Arial"/>
                <w:sz w:val="22"/>
                <w:szCs w:val="22"/>
              </w:rPr>
              <w:t>Labour</w:t>
            </w:r>
            <w:proofErr w:type="spellEnd"/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 requirements for ISFM technologies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Capital investment and economics of ISFM technologies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Adaptability of ISFM to certain environment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Acceptability of ISFM technologies to farming communities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Gender and social economic issues</w:t>
            </w:r>
          </w:p>
        </w:tc>
        <w:tc>
          <w:tcPr>
            <w:tcW w:w="252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A  2 hr lecture involving class discussions, brainstorming  and answer-question sessions to introduce students to factors affecting the adoption of ISFM technologies</w:t>
            </w: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A 2hr tutorial involving case studies, group discussions and presentation for students to identify factors affecting adoption of ISFM in real life situations</w:t>
            </w: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</w:p>
        </w:tc>
      </w:tr>
      <w:tr w:rsidR="00CD6236" w:rsidRPr="00F737BB" w:rsidTr="00786378">
        <w:tc>
          <w:tcPr>
            <w:tcW w:w="828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2700" w:type="dxa"/>
          </w:tcPr>
          <w:p w:rsidR="00CD6236" w:rsidRPr="00F737BB" w:rsidDel="00453B86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The role of farming communities in ISFM</w:t>
            </w:r>
          </w:p>
        </w:tc>
        <w:tc>
          <w:tcPr>
            <w:tcW w:w="2880" w:type="dxa"/>
          </w:tcPr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The need for farmer involvement in ISFM activities</w:t>
            </w:r>
          </w:p>
          <w:p w:rsidR="00CD6236" w:rsidRPr="00F737BB" w:rsidRDefault="00CD6236" w:rsidP="00CD623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Using participatory approaches for farming communities to implement ISFM technologies</w:t>
            </w:r>
          </w:p>
        </w:tc>
        <w:tc>
          <w:tcPr>
            <w:tcW w:w="2520" w:type="dxa"/>
          </w:tcPr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>A 2 hr lecture involving class discussions and answer-question sessions to introduce students to the role of communities in ISFM</w:t>
            </w: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</w:p>
          <w:p w:rsidR="00CD6236" w:rsidRPr="00F737BB" w:rsidRDefault="00CD6236" w:rsidP="00786378">
            <w:pPr>
              <w:rPr>
                <w:rFonts w:ascii="Arial Narrow" w:hAnsi="Arial Narrow" w:cs="Arial"/>
              </w:rPr>
            </w:pPr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A 3 hr field </w:t>
            </w:r>
            <w:proofErr w:type="spellStart"/>
            <w:r w:rsidRPr="00F737BB">
              <w:rPr>
                <w:rFonts w:ascii="Arial Narrow" w:hAnsi="Arial Narrow" w:cs="Arial"/>
                <w:sz w:val="22"/>
                <w:szCs w:val="22"/>
              </w:rPr>
              <w:t>exercusion</w:t>
            </w:r>
            <w:proofErr w:type="spellEnd"/>
            <w:r w:rsidRPr="00F737BB">
              <w:rPr>
                <w:rFonts w:ascii="Arial Narrow" w:hAnsi="Arial Narrow" w:cs="Arial"/>
                <w:sz w:val="22"/>
                <w:szCs w:val="22"/>
              </w:rPr>
              <w:t xml:space="preserve"> for student to use the various participatory approaches in implementing ISFM technologies</w:t>
            </w:r>
          </w:p>
        </w:tc>
      </w:tr>
    </w:tbl>
    <w:p w:rsidR="00CD6236" w:rsidRPr="00F737BB" w:rsidRDefault="00CD6236" w:rsidP="00CD6236">
      <w:pPr>
        <w:rPr>
          <w:rFonts w:ascii="Arial Narrow" w:hAnsi="Arial Narrow" w:cs="Arial"/>
          <w:sz w:val="22"/>
          <w:szCs w:val="22"/>
        </w:rPr>
      </w:pPr>
    </w:p>
    <w:p w:rsidR="00CD6236" w:rsidRPr="00F737BB" w:rsidRDefault="00CD6236" w:rsidP="00CD6236">
      <w:pPr>
        <w:pStyle w:val="NormalWeb"/>
        <w:rPr>
          <w:rFonts w:ascii="Arial Narrow" w:hAnsi="Arial Narrow" w:cs="Arial"/>
          <w:sz w:val="22"/>
          <w:szCs w:val="22"/>
        </w:rPr>
      </w:pPr>
      <w:r w:rsidRPr="00F737BB">
        <w:rPr>
          <w:rFonts w:ascii="Arial Narrow" w:hAnsi="Arial Narrow" w:cs="Arial"/>
          <w:bCs/>
          <w:sz w:val="22"/>
          <w:szCs w:val="22"/>
          <w:u w:val="single"/>
        </w:rPr>
        <w:t>Course Assessment</w:t>
      </w:r>
    </w:p>
    <w:p w:rsidR="00CD6236" w:rsidRPr="00F737BB" w:rsidRDefault="00CD6236" w:rsidP="00CD6236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 w:cs="Arial"/>
          <w:sz w:val="22"/>
          <w:szCs w:val="22"/>
        </w:rPr>
      </w:pPr>
      <w:r w:rsidRPr="00F737BB">
        <w:rPr>
          <w:rFonts w:ascii="Arial Narrow" w:hAnsi="Arial Narrow" w:cs="Arial"/>
          <w:sz w:val="22"/>
          <w:szCs w:val="22"/>
        </w:rPr>
        <w:lastRenderedPageBreak/>
        <w:t>Continuous Assessment (40%)</w:t>
      </w:r>
    </w:p>
    <w:p w:rsidR="00CD6236" w:rsidRPr="00F737BB" w:rsidRDefault="00CD6236" w:rsidP="00CD6236">
      <w:pPr>
        <w:numPr>
          <w:ilvl w:val="1"/>
          <w:numId w:val="7"/>
        </w:numPr>
        <w:spacing w:before="100" w:beforeAutospacing="1" w:after="100" w:afterAutospacing="1"/>
        <w:rPr>
          <w:rFonts w:ascii="Arial Narrow" w:hAnsi="Arial Narrow" w:cs="Arial"/>
          <w:sz w:val="22"/>
          <w:szCs w:val="22"/>
        </w:rPr>
      </w:pPr>
      <w:r w:rsidRPr="00F737BB">
        <w:rPr>
          <w:rFonts w:ascii="Arial Narrow" w:hAnsi="Arial Narrow" w:cs="Arial"/>
          <w:sz w:val="22"/>
          <w:szCs w:val="22"/>
        </w:rPr>
        <w:t>Written reports for practical sessions (5%)</w:t>
      </w:r>
    </w:p>
    <w:p w:rsidR="00CD6236" w:rsidRPr="00F737BB" w:rsidRDefault="00CD6236" w:rsidP="00CD6236">
      <w:pPr>
        <w:numPr>
          <w:ilvl w:val="1"/>
          <w:numId w:val="7"/>
        </w:numPr>
        <w:spacing w:before="100" w:beforeAutospacing="1" w:after="100" w:afterAutospacing="1"/>
        <w:rPr>
          <w:rFonts w:ascii="Arial Narrow" w:hAnsi="Arial Narrow" w:cs="Arial"/>
          <w:sz w:val="22"/>
          <w:szCs w:val="22"/>
        </w:rPr>
      </w:pPr>
      <w:r w:rsidRPr="00F737BB">
        <w:rPr>
          <w:rFonts w:ascii="Arial Narrow" w:hAnsi="Arial Narrow" w:cs="Arial"/>
          <w:sz w:val="22"/>
          <w:szCs w:val="22"/>
        </w:rPr>
        <w:t>(15%)</w:t>
      </w:r>
    </w:p>
    <w:p w:rsidR="00CD6236" w:rsidRPr="00F737BB" w:rsidRDefault="00CD6236" w:rsidP="00CD6236">
      <w:pPr>
        <w:numPr>
          <w:ilvl w:val="1"/>
          <w:numId w:val="7"/>
        </w:numPr>
        <w:spacing w:before="100" w:beforeAutospacing="1" w:after="100" w:afterAutospacing="1"/>
        <w:rPr>
          <w:rFonts w:ascii="Arial Narrow" w:hAnsi="Arial Narrow" w:cs="Arial"/>
          <w:sz w:val="22"/>
          <w:szCs w:val="22"/>
        </w:rPr>
      </w:pPr>
      <w:r w:rsidRPr="00F737BB">
        <w:rPr>
          <w:rFonts w:ascii="Arial Narrow" w:hAnsi="Arial Narrow" w:cs="Arial"/>
          <w:sz w:val="22"/>
          <w:szCs w:val="22"/>
        </w:rPr>
        <w:t>Mid-term test (20%)</w:t>
      </w:r>
    </w:p>
    <w:p w:rsidR="00CD6236" w:rsidRPr="00F737BB" w:rsidRDefault="00CD6236" w:rsidP="00CD6236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 w:cs="Arial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F737BB">
            <w:rPr>
              <w:rFonts w:ascii="Arial Narrow" w:hAnsi="Arial Narrow" w:cs="Arial"/>
              <w:sz w:val="22"/>
              <w:szCs w:val="22"/>
            </w:rPr>
            <w:t>Final</w:t>
          </w:r>
        </w:smartTag>
        <w:smartTag w:uri="urn:schemas-microsoft-com:office:smarttags" w:element="PlaceType">
          <w:r w:rsidRPr="00F737BB">
            <w:rPr>
              <w:rFonts w:ascii="Arial Narrow" w:hAnsi="Arial Narrow" w:cs="Arial"/>
              <w:sz w:val="22"/>
              <w:szCs w:val="22"/>
            </w:rPr>
            <w:t>University</w:t>
          </w:r>
        </w:smartTag>
      </w:smartTag>
      <w:proofErr w:type="spellEnd"/>
      <w:r w:rsidRPr="00F737BB">
        <w:rPr>
          <w:rFonts w:ascii="Arial Narrow" w:hAnsi="Arial Narrow" w:cs="Arial"/>
          <w:sz w:val="22"/>
          <w:szCs w:val="22"/>
        </w:rPr>
        <w:t xml:space="preserve"> Examination (60%)</w:t>
      </w:r>
    </w:p>
    <w:p w:rsidR="001C3396" w:rsidRDefault="00CD6236" w:rsidP="00CD6236">
      <w:r w:rsidRPr="00F737BB">
        <w:rPr>
          <w:rFonts w:ascii="Arial Narrow" w:hAnsi="Arial Narrow" w:cs="Arial"/>
          <w:sz w:val="22"/>
          <w:szCs w:val="22"/>
        </w:rPr>
        <w:t>A comprehensive final university exam (60%)</w:t>
      </w:r>
      <w:bookmarkStart w:id="0" w:name="_GoBack"/>
      <w:bookmarkEnd w:id="0"/>
    </w:p>
    <w:sectPr w:rsidR="001C3396" w:rsidSect="0031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791_"/>
      </v:shape>
    </w:pict>
  </w:numPicBullet>
  <w:abstractNum w:abstractNumId="0">
    <w:nsid w:val="11A9352D"/>
    <w:multiLevelType w:val="hybridMultilevel"/>
    <w:tmpl w:val="9476E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45267"/>
    <w:multiLevelType w:val="hybridMultilevel"/>
    <w:tmpl w:val="391A18D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24C00FE8"/>
    <w:multiLevelType w:val="hybridMultilevel"/>
    <w:tmpl w:val="2B887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D13D8"/>
    <w:multiLevelType w:val="hybridMultilevel"/>
    <w:tmpl w:val="107CA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33BF2"/>
    <w:multiLevelType w:val="hybridMultilevel"/>
    <w:tmpl w:val="F68273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43CFF"/>
    <w:multiLevelType w:val="hybridMultilevel"/>
    <w:tmpl w:val="797C2184"/>
    <w:lvl w:ilvl="0" w:tplc="2304AB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22C5A67"/>
    <w:multiLevelType w:val="hybridMultilevel"/>
    <w:tmpl w:val="EA509724"/>
    <w:lvl w:ilvl="0" w:tplc="2304AB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6236"/>
    <w:rsid w:val="00050608"/>
    <w:rsid w:val="001668D8"/>
    <w:rsid w:val="001C3396"/>
    <w:rsid w:val="001F160E"/>
    <w:rsid w:val="001F2F3E"/>
    <w:rsid w:val="00275EBF"/>
    <w:rsid w:val="00310DAF"/>
    <w:rsid w:val="004A016F"/>
    <w:rsid w:val="00563212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C97EFF"/>
    <w:rsid w:val="00CD6236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623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CD6236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D6236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623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CD6236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D6236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1368</Words>
  <Characters>7803</Characters>
  <Application>Microsoft Office Word</Application>
  <DocSecurity>0</DocSecurity>
  <Lines>65</Lines>
  <Paragraphs>18</Paragraphs>
  <ScaleCrop>false</ScaleCrop>
  <Company>Microsoft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2014-06-30T06:01:00Z</dcterms:created>
  <dcterms:modified xsi:type="dcterms:W3CDTF">2014-06-30T06:01:00Z</dcterms:modified>
</cp:coreProperties>
</file>