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99" w:rsidRPr="00664919" w:rsidRDefault="00957A99" w:rsidP="00957A99">
      <w:pPr>
        <w:pStyle w:val="Heading3"/>
        <w:rPr>
          <w:rFonts w:ascii="Arial Narrow" w:hAnsi="Arial Narrow" w:cs="Times New Roman"/>
          <w:color w:val="000000"/>
          <w:sz w:val="22"/>
          <w:szCs w:val="22"/>
          <w:u w:val="single"/>
        </w:rPr>
      </w:pPr>
      <w:r w:rsidRPr="00664919">
        <w:rPr>
          <w:rFonts w:ascii="Arial Narrow" w:hAnsi="Arial Narrow" w:cs="Times New Roman"/>
          <w:color w:val="000000"/>
          <w:sz w:val="22"/>
          <w:szCs w:val="22"/>
          <w:u w:val="single"/>
        </w:rPr>
        <w:t>SSL  3110</w:t>
      </w:r>
      <w:r w:rsidR="007E799B">
        <w:rPr>
          <w:rFonts w:ascii="Arial Narrow" w:hAnsi="Arial Narrow" w:cs="Times New Roman"/>
          <w:color w:val="000000"/>
          <w:sz w:val="22"/>
          <w:szCs w:val="22"/>
          <w:u w:val="single"/>
        </w:rPr>
        <w:t xml:space="preserve"> </w:t>
      </w:r>
      <w:r w:rsidRPr="00664919">
        <w:rPr>
          <w:rFonts w:ascii="Arial Narrow" w:hAnsi="Arial Narrow" w:cs="Times New Roman"/>
          <w:color w:val="000000"/>
          <w:sz w:val="22"/>
          <w:szCs w:val="22"/>
          <w:u w:val="single"/>
        </w:rPr>
        <w:t xml:space="preserve"> SOIL AND WATER POLLUTION </w:t>
      </w:r>
    </w:p>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sz w:val="22"/>
          <w:szCs w:val="22"/>
        </w:rPr>
      </w:pPr>
      <w:r w:rsidRPr="00664919">
        <w:rPr>
          <w:rFonts w:ascii="Arial Narrow" w:hAnsi="Arial Narrow"/>
          <w:b/>
          <w:sz w:val="22"/>
          <w:szCs w:val="22"/>
        </w:rPr>
        <w:t>Lecturers</w:t>
      </w:r>
      <w:r w:rsidRPr="00664919">
        <w:rPr>
          <w:rFonts w:ascii="Arial Narrow" w:hAnsi="Arial Narrow"/>
          <w:sz w:val="22"/>
          <w:szCs w:val="22"/>
        </w:rPr>
        <w:tab/>
        <w:t>Dr. Alice Amoding-Katusabe (B.Sc. Agric., M.Sc. Agric (Soil Science), PhD)</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ab/>
      </w:r>
      <w:r w:rsidRPr="00664919">
        <w:rPr>
          <w:rFonts w:ascii="Arial Narrow" w:hAnsi="Arial Narrow"/>
          <w:sz w:val="22"/>
          <w:szCs w:val="22"/>
        </w:rPr>
        <w:tab/>
        <w:t xml:space="preserve">Mr. Giregon Olupot (B.Sc. Agric., M.Sc. Agric (Soil Science), PhD Candidate) </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ab/>
      </w:r>
      <w:r w:rsidRPr="00664919">
        <w:rPr>
          <w:rFonts w:ascii="Arial Narrow" w:hAnsi="Arial Narrow"/>
          <w:sz w:val="22"/>
          <w:szCs w:val="22"/>
        </w:rPr>
        <w:tab/>
      </w: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Course Type</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CORE (B.Sc. ALUM III)</w:t>
      </w:r>
    </w:p>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1. COURSE DESCRIPTION</w:t>
      </w:r>
    </w:p>
    <w:p w:rsidR="00957A99" w:rsidRPr="00664919" w:rsidRDefault="00957A99" w:rsidP="00957A99">
      <w:pPr>
        <w:jc w:val="both"/>
        <w:rPr>
          <w:rFonts w:ascii="Arial Narrow" w:hAnsi="Arial Narrow"/>
          <w:b/>
          <w:sz w:val="22"/>
          <w:szCs w:val="22"/>
        </w:rPr>
      </w:pPr>
    </w:p>
    <w:p w:rsidR="00957A99" w:rsidRPr="00664919" w:rsidRDefault="00957A99" w:rsidP="00957A99">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3 CU i.e. 45 Contact Hours per semester</w:t>
      </w:r>
    </w:p>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15 weeks (45 hours) i.e. 30 LH, 30 PH</w:t>
      </w:r>
    </w:p>
    <w:p w:rsidR="00957A99" w:rsidRPr="00664919" w:rsidRDefault="00957A99" w:rsidP="00957A99">
      <w:pPr>
        <w:jc w:val="both"/>
        <w:rPr>
          <w:rFonts w:ascii="Arial Narrow" w:hAnsi="Arial Narrow"/>
          <w:sz w:val="22"/>
          <w:szCs w:val="22"/>
        </w:rPr>
      </w:pPr>
    </w:p>
    <w:p w:rsidR="00957A99" w:rsidRPr="00664919" w:rsidRDefault="00957A99" w:rsidP="00957A99">
      <w:pPr>
        <w:pStyle w:val="BodyText"/>
        <w:rPr>
          <w:rFonts w:ascii="Arial Narrow" w:hAnsi="Arial Narrow"/>
          <w:sz w:val="22"/>
          <w:szCs w:val="22"/>
        </w:rPr>
      </w:pPr>
      <w:r w:rsidRPr="00664919">
        <w:rPr>
          <w:rFonts w:ascii="Arial Narrow" w:hAnsi="Arial Narrow"/>
          <w:sz w:val="22"/>
          <w:szCs w:val="22"/>
        </w:rPr>
        <w:t>Background to pollution. Definition and concepts related to soil and water pollution. Types of pollutants and their sources; sediments, acids, heavy metals, nuclear wastes, organic, petroleum products, agro-chemicals, poly aromatic hydrocarbons. Cycles of pollutants and their effects on the environment, human health (blue baby syndrome, abortion), soil and water quality. Assessment of pollution. Rehabilitation of polluted soil and water, and associated costs. Ground water contamination. Management of soil and water pollution (chemical degradation, biodegradation, phytoremediation etc). Mitigation of pollution, Legal aspects of toxicants in the environment e.g WHO recommendations)</w:t>
      </w:r>
    </w:p>
    <w:p w:rsidR="00957A99" w:rsidRPr="00664919" w:rsidRDefault="00957A99" w:rsidP="00957A99">
      <w:pPr>
        <w:pStyle w:val="BodyText"/>
        <w:rPr>
          <w:rFonts w:ascii="Arial Narrow" w:hAnsi="Arial Narrow"/>
          <w:sz w:val="22"/>
          <w:szCs w:val="22"/>
        </w:rPr>
      </w:pP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2. COURSE OBJECTIVES</w:t>
      </w:r>
    </w:p>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sz w:val="22"/>
          <w:szCs w:val="22"/>
        </w:rPr>
      </w:pPr>
      <w:r w:rsidRPr="00664919">
        <w:rPr>
          <w:rFonts w:ascii="Arial Narrow" w:hAnsi="Arial Narrow"/>
          <w:b/>
          <w:sz w:val="22"/>
          <w:szCs w:val="22"/>
        </w:rPr>
        <w:t xml:space="preserve">The </w:t>
      </w:r>
      <w:r w:rsidRPr="00664919">
        <w:rPr>
          <w:rFonts w:ascii="Arial Narrow" w:hAnsi="Arial Narrow"/>
          <w:b/>
          <w:bCs/>
          <w:sz w:val="22"/>
          <w:szCs w:val="22"/>
        </w:rPr>
        <w:t>overall objective</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Students will be able to appreciate the dangers associated with misuse by humans of agricultural soil and water resources and to equip them with model interventions needed to abate the risks.</w:t>
      </w:r>
    </w:p>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sz w:val="22"/>
          <w:szCs w:val="22"/>
        </w:rPr>
      </w:pPr>
      <w:r w:rsidRPr="00664919">
        <w:rPr>
          <w:rFonts w:ascii="Arial Narrow" w:hAnsi="Arial Narrow"/>
          <w:b/>
          <w:sz w:val="22"/>
          <w:szCs w:val="22"/>
        </w:rPr>
        <w:t>The</w:t>
      </w:r>
      <w:r w:rsidRPr="00664919">
        <w:rPr>
          <w:rFonts w:ascii="Arial Narrow" w:hAnsi="Arial Narrow"/>
          <w:b/>
          <w:bCs/>
          <w:sz w:val="22"/>
          <w:szCs w:val="22"/>
        </w:rPr>
        <w:t>specific objectives</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By the end of this course, the students will be able to:</w:t>
      </w:r>
    </w:p>
    <w:p w:rsidR="00957A99" w:rsidRPr="00664919" w:rsidRDefault="00957A99" w:rsidP="00957A99">
      <w:pPr>
        <w:numPr>
          <w:ilvl w:val="0"/>
          <w:numId w:val="4"/>
        </w:numPr>
        <w:jc w:val="both"/>
        <w:rPr>
          <w:rFonts w:ascii="Arial Narrow" w:hAnsi="Arial Narrow"/>
          <w:sz w:val="22"/>
          <w:szCs w:val="22"/>
        </w:rPr>
      </w:pPr>
      <w:r w:rsidRPr="00664919">
        <w:rPr>
          <w:rFonts w:ascii="Arial Narrow" w:hAnsi="Arial Narrow"/>
          <w:sz w:val="22"/>
          <w:szCs w:val="22"/>
        </w:rPr>
        <w:t>Define relevant concepts related to the pollution of soil and water resources;</w:t>
      </w:r>
    </w:p>
    <w:p w:rsidR="00957A99" w:rsidRPr="00664919" w:rsidRDefault="00957A99" w:rsidP="00957A99">
      <w:pPr>
        <w:numPr>
          <w:ilvl w:val="0"/>
          <w:numId w:val="4"/>
        </w:numPr>
        <w:jc w:val="both"/>
        <w:rPr>
          <w:rFonts w:ascii="Arial Narrow" w:hAnsi="Arial Narrow"/>
          <w:sz w:val="22"/>
          <w:szCs w:val="22"/>
        </w:rPr>
      </w:pPr>
      <w:r w:rsidRPr="00664919">
        <w:rPr>
          <w:rFonts w:ascii="Arial Narrow" w:hAnsi="Arial Narrow"/>
          <w:sz w:val="22"/>
          <w:szCs w:val="22"/>
        </w:rPr>
        <w:t>Gain thorough insights into how pollution of soil and water resources arises;</w:t>
      </w:r>
    </w:p>
    <w:p w:rsidR="00957A99" w:rsidRPr="00664919" w:rsidRDefault="00957A99" w:rsidP="00957A99">
      <w:pPr>
        <w:numPr>
          <w:ilvl w:val="0"/>
          <w:numId w:val="4"/>
        </w:numPr>
        <w:jc w:val="both"/>
        <w:rPr>
          <w:rFonts w:ascii="Arial Narrow" w:hAnsi="Arial Narrow"/>
          <w:sz w:val="22"/>
          <w:szCs w:val="22"/>
        </w:rPr>
      </w:pPr>
      <w:r w:rsidRPr="00664919">
        <w:rPr>
          <w:rFonts w:ascii="Arial Narrow" w:hAnsi="Arial Narrow"/>
          <w:sz w:val="22"/>
          <w:szCs w:val="22"/>
        </w:rPr>
        <w:t>Identify and classify the various types of soil and water pollutants, and their fate in the environment;</w:t>
      </w:r>
    </w:p>
    <w:p w:rsidR="00957A99" w:rsidRPr="00664919" w:rsidRDefault="00957A99" w:rsidP="00957A99">
      <w:pPr>
        <w:numPr>
          <w:ilvl w:val="0"/>
          <w:numId w:val="4"/>
        </w:numPr>
        <w:jc w:val="both"/>
        <w:rPr>
          <w:rFonts w:ascii="Arial Narrow" w:hAnsi="Arial Narrow"/>
          <w:sz w:val="22"/>
          <w:szCs w:val="22"/>
        </w:rPr>
      </w:pPr>
      <w:r w:rsidRPr="00664919">
        <w:rPr>
          <w:rFonts w:ascii="Arial Narrow" w:hAnsi="Arial Narrow"/>
          <w:sz w:val="22"/>
          <w:szCs w:val="22"/>
        </w:rPr>
        <w:t>Appreciate the effects and costs of pollutants on the environment, including human health, animal and plant health, and the functioning and stability of agroecosystems;</w:t>
      </w:r>
    </w:p>
    <w:p w:rsidR="00957A99" w:rsidRPr="00664919" w:rsidRDefault="00957A99" w:rsidP="00957A99">
      <w:pPr>
        <w:numPr>
          <w:ilvl w:val="0"/>
          <w:numId w:val="4"/>
        </w:numPr>
        <w:jc w:val="both"/>
        <w:rPr>
          <w:rFonts w:ascii="Arial Narrow" w:hAnsi="Arial Narrow"/>
          <w:sz w:val="22"/>
          <w:szCs w:val="22"/>
        </w:rPr>
      </w:pPr>
      <w:r w:rsidRPr="00664919">
        <w:rPr>
          <w:rFonts w:ascii="Arial Narrow" w:hAnsi="Arial Narrow"/>
          <w:sz w:val="22"/>
          <w:szCs w:val="22"/>
        </w:rPr>
        <w:t>Acquire modern technologies for controlling soil and water pollution; and</w:t>
      </w:r>
    </w:p>
    <w:p w:rsidR="00957A99" w:rsidRPr="00664919" w:rsidRDefault="00957A99" w:rsidP="00957A99">
      <w:pPr>
        <w:numPr>
          <w:ilvl w:val="0"/>
          <w:numId w:val="4"/>
        </w:numPr>
        <w:jc w:val="both"/>
        <w:rPr>
          <w:rFonts w:ascii="Arial Narrow" w:hAnsi="Arial Narrow"/>
          <w:sz w:val="22"/>
          <w:szCs w:val="22"/>
        </w:rPr>
      </w:pPr>
      <w:r w:rsidRPr="00664919">
        <w:rPr>
          <w:rFonts w:ascii="Arial Narrow" w:hAnsi="Arial Narrow"/>
          <w:sz w:val="22"/>
          <w:szCs w:val="22"/>
        </w:rPr>
        <w:t>Get exposure to local and international legal aspects of soil and water pollution, including internationally acceptable levels of certain chemicals in soil and water resources, established safety standards and penalties for noncompliance, established policies and by-laws for pollution control, etc.</w:t>
      </w:r>
    </w:p>
    <w:p w:rsidR="00957A99" w:rsidRPr="00664919" w:rsidRDefault="00957A99" w:rsidP="00957A99">
      <w:pPr>
        <w:jc w:val="both"/>
        <w:rPr>
          <w:rFonts w:ascii="Arial Narrow" w:hAnsi="Arial Narrow"/>
          <w:b/>
          <w:bCs/>
          <w:sz w:val="22"/>
          <w:szCs w:val="22"/>
        </w:rPr>
      </w:pPr>
    </w:p>
    <w:p w:rsidR="00957A99" w:rsidRPr="00664919" w:rsidRDefault="00957A99" w:rsidP="00957A99">
      <w:pPr>
        <w:jc w:val="both"/>
        <w:rPr>
          <w:rFonts w:ascii="Arial Narrow" w:hAnsi="Arial Narrow"/>
          <w:b/>
          <w:bCs/>
          <w:sz w:val="22"/>
          <w:szCs w:val="22"/>
        </w:rPr>
      </w:pPr>
      <w:r w:rsidRPr="00664919">
        <w:rPr>
          <w:rFonts w:ascii="Arial Narrow" w:hAnsi="Arial Narrow"/>
          <w:b/>
          <w:bCs/>
          <w:sz w:val="22"/>
          <w:szCs w:val="22"/>
        </w:rPr>
        <w:t xml:space="preserve">3. RECOMMENDED REFERENCES FOR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1. State of </w:t>
      </w:r>
      <w:smartTag w:uri="urn:schemas-microsoft-com:office:smarttags" w:element="State">
        <w:r w:rsidRPr="00664919">
          <w:rPr>
            <w:rFonts w:ascii="Arial Narrow" w:hAnsi="Arial Narrow"/>
            <w:sz w:val="22"/>
            <w:szCs w:val="22"/>
          </w:rPr>
          <w:t>Environment</w:t>
        </w:r>
      </w:smartTag>
      <w:r w:rsidRPr="00664919">
        <w:rPr>
          <w:rFonts w:ascii="Arial Narrow" w:hAnsi="Arial Narrow"/>
          <w:sz w:val="22"/>
          <w:szCs w:val="22"/>
        </w:rPr>
        <w:t xml:space="preserve"> Report for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NEMA 1994.</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2. State of </w:t>
      </w:r>
      <w:smartTag w:uri="urn:schemas-microsoft-com:office:smarttags" w:element="State">
        <w:r w:rsidRPr="00664919">
          <w:rPr>
            <w:rFonts w:ascii="Arial Narrow" w:hAnsi="Arial Narrow"/>
            <w:sz w:val="22"/>
            <w:szCs w:val="22"/>
          </w:rPr>
          <w:t>Environment</w:t>
        </w:r>
      </w:smartTag>
      <w:r w:rsidRPr="00664919">
        <w:rPr>
          <w:rFonts w:ascii="Arial Narrow" w:hAnsi="Arial Narrow"/>
          <w:sz w:val="22"/>
          <w:szCs w:val="22"/>
        </w:rPr>
        <w:t xml:space="preserve"> Report for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NEMA 1996.</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3. Biogeochemical Cycles of Nutrients… </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4. Brady, N. C. and Ray .R. Weil. The Nature and Properties and Soils. 14</w:t>
      </w:r>
      <w:r w:rsidRPr="00664919">
        <w:rPr>
          <w:rFonts w:ascii="Arial Narrow" w:hAnsi="Arial Narrow"/>
          <w:sz w:val="22"/>
          <w:szCs w:val="22"/>
          <w:vertAlign w:val="superscript"/>
        </w:rPr>
        <w:t>th</w:t>
      </w:r>
      <w:r w:rsidRPr="00664919">
        <w:rPr>
          <w:rFonts w:ascii="Arial Narrow" w:hAnsi="Arial Narrow"/>
          <w:sz w:val="22"/>
          <w:szCs w:val="22"/>
        </w:rPr>
        <w:t xml:space="preserve"> edition. Pearson </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    Education Ltd. Prentice Hall. 975 pages.</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5. Troech F.R.., Arthur-Hobbs, J. and Donahue, L. 2004. Soil and Water conservation for</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    Productivity and Environmental Protection. 4</w:t>
      </w:r>
      <w:r w:rsidRPr="00664919">
        <w:rPr>
          <w:rFonts w:ascii="Arial Narrow" w:hAnsi="Arial Narrow"/>
          <w:sz w:val="22"/>
          <w:szCs w:val="22"/>
          <w:vertAlign w:val="superscript"/>
        </w:rPr>
        <w:t>th</w:t>
      </w:r>
      <w:r w:rsidRPr="00664919">
        <w:rPr>
          <w:rFonts w:ascii="Arial Narrow" w:hAnsi="Arial Narrow"/>
          <w:sz w:val="22"/>
          <w:szCs w:val="22"/>
        </w:rPr>
        <w:t xml:space="preserve"> edition.  Pearson Education Ltd. Prentice Hall.</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    656 pages. </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6. Calabrese, J. Kostecki., P.T. and Dragun. J. 2006. Contaminated Soils, Sediments and Water.</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    Volume 10: Successes and Challenges. Springer. 508 pages</w:t>
      </w:r>
    </w:p>
    <w:p w:rsidR="00957A99" w:rsidRPr="00664919" w:rsidRDefault="00957A99" w:rsidP="00957A99">
      <w:pPr>
        <w:ind w:left="720" w:hanging="720"/>
        <w:jc w:val="both"/>
        <w:outlineLvl w:val="4"/>
        <w:rPr>
          <w:rFonts w:ascii="Arial Narrow" w:hAnsi="Arial Narrow"/>
          <w:color w:val="00004C"/>
          <w:sz w:val="22"/>
          <w:szCs w:val="22"/>
        </w:rPr>
      </w:pPr>
      <w:r w:rsidRPr="00664919">
        <w:rPr>
          <w:rFonts w:ascii="Arial Narrow" w:hAnsi="Arial Narrow"/>
          <w:bCs/>
          <w:color w:val="00004C"/>
          <w:sz w:val="22"/>
          <w:szCs w:val="22"/>
        </w:rPr>
        <w:lastRenderedPageBreak/>
        <w:t xml:space="preserve">7. Pollution Control and Waste Management in Developing Countries. 2000. </w:t>
      </w:r>
      <w:hyperlink r:id="rId5" w:history="1">
        <w:r w:rsidRPr="00664919">
          <w:rPr>
            <w:rFonts w:ascii="Arial Narrow" w:hAnsi="Arial Narrow"/>
            <w:bCs/>
            <w:color w:val="000000"/>
            <w:sz w:val="22"/>
            <w:szCs w:val="22"/>
          </w:rPr>
          <w:t>G E Ekosse</w:t>
        </w:r>
      </w:hyperlink>
      <w:r w:rsidRPr="00664919">
        <w:rPr>
          <w:rFonts w:ascii="Arial Narrow" w:hAnsi="Arial Narrow"/>
          <w:bCs/>
          <w:color w:val="00004C"/>
          <w:sz w:val="22"/>
          <w:szCs w:val="22"/>
        </w:rPr>
        <w:t xml:space="preserve">, </w:t>
      </w:r>
      <w:hyperlink r:id="rId6" w:history="1">
        <w:r w:rsidRPr="00664919">
          <w:rPr>
            <w:rFonts w:ascii="Arial Narrow" w:hAnsi="Arial Narrow"/>
            <w:bCs/>
            <w:color w:val="000000"/>
            <w:sz w:val="22"/>
            <w:szCs w:val="22"/>
          </w:rPr>
          <w:t xml:space="preserve">Gotlop Y Bogatsu, </w:t>
        </w:r>
      </w:hyperlink>
      <w:hyperlink r:id="rId7" w:history="1">
        <w:r w:rsidRPr="00664919">
          <w:rPr>
            <w:rFonts w:ascii="Arial Narrow" w:hAnsi="Arial Narrow"/>
            <w:bCs/>
            <w:color w:val="000000"/>
            <w:sz w:val="22"/>
            <w:szCs w:val="22"/>
          </w:rPr>
          <w:t>M B Darkoh</w:t>
        </w:r>
      </w:hyperlink>
      <w:r w:rsidRPr="00664919">
        <w:rPr>
          <w:rFonts w:ascii="Arial Narrow" w:hAnsi="Arial Narrow"/>
          <w:bCs/>
          <w:color w:val="00004C"/>
          <w:sz w:val="22"/>
          <w:szCs w:val="22"/>
        </w:rPr>
        <w:t xml:space="preserve">, </w:t>
      </w:r>
      <w:hyperlink r:id="rId8" w:history="1">
        <w:r w:rsidRPr="00664919">
          <w:rPr>
            <w:rFonts w:ascii="Arial Narrow" w:hAnsi="Arial Narrow"/>
            <w:bCs/>
            <w:color w:val="000000"/>
            <w:sz w:val="22"/>
            <w:szCs w:val="22"/>
          </w:rPr>
          <w:t>O Totolo</w:t>
        </w:r>
      </w:hyperlink>
      <w:r w:rsidRPr="00664919">
        <w:rPr>
          <w:rFonts w:ascii="Arial Narrow" w:hAnsi="Arial Narrow"/>
          <w:bCs/>
          <w:color w:val="00004C"/>
          <w:sz w:val="22"/>
          <w:szCs w:val="22"/>
        </w:rPr>
        <w:t xml:space="preserve"> and </w:t>
      </w:r>
      <w:hyperlink r:id="rId9" w:history="1">
        <w:r w:rsidRPr="00664919">
          <w:rPr>
            <w:rFonts w:ascii="Arial Narrow" w:hAnsi="Arial Narrow"/>
            <w:bCs/>
            <w:color w:val="000000"/>
            <w:sz w:val="22"/>
            <w:szCs w:val="22"/>
          </w:rPr>
          <w:t>Rogers W'O Okot-Uma</w:t>
        </w:r>
      </w:hyperlink>
      <w:r w:rsidRPr="00664919">
        <w:rPr>
          <w:rFonts w:ascii="Arial Narrow" w:hAnsi="Arial Narrow"/>
          <w:bCs/>
          <w:color w:val="00004C"/>
          <w:sz w:val="22"/>
          <w:szCs w:val="22"/>
        </w:rPr>
        <w:t xml:space="preserve"> (Authors). I</w:t>
      </w:r>
      <w:r w:rsidRPr="00664919">
        <w:rPr>
          <w:rStyle w:val="Strong"/>
          <w:rFonts w:ascii="Arial Narrow" w:hAnsi="Arial Narrow"/>
          <w:b w:val="0"/>
          <w:color w:val="00004C"/>
          <w:sz w:val="22"/>
          <w:szCs w:val="22"/>
        </w:rPr>
        <w:t>SBN No:</w:t>
      </w:r>
      <w:r w:rsidRPr="00664919">
        <w:rPr>
          <w:rFonts w:ascii="Arial Narrow" w:hAnsi="Arial Narrow"/>
          <w:color w:val="00004C"/>
          <w:sz w:val="22"/>
          <w:szCs w:val="22"/>
        </w:rPr>
        <w:t xml:space="preserve"> 978-0-85092-557-9. 462 pages. </w:t>
      </w:r>
    </w:p>
    <w:p w:rsidR="00957A99" w:rsidRDefault="00957A99" w:rsidP="00957A99">
      <w:pPr>
        <w:jc w:val="both"/>
        <w:rPr>
          <w:rFonts w:ascii="Arial Narrow" w:hAnsi="Arial Narrow"/>
          <w:b/>
          <w:sz w:val="22"/>
          <w:szCs w:val="22"/>
        </w:rPr>
      </w:pP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p w:rsidR="00957A99" w:rsidRPr="00664919" w:rsidRDefault="00957A99" w:rsidP="00957A99">
      <w:pPr>
        <w:jc w:val="both"/>
        <w:rPr>
          <w:rFonts w:ascii="Arial Narrow" w:hAnsi="Arial Narrow"/>
          <w:sz w:val="22"/>
          <w:szCs w:val="22"/>
        </w:rPr>
      </w:pPr>
    </w:p>
    <w:tbl>
      <w:tblPr>
        <w:tblW w:w="10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5"/>
        <w:gridCol w:w="4234"/>
        <w:gridCol w:w="1842"/>
        <w:gridCol w:w="1842"/>
      </w:tblGrid>
      <w:tr w:rsidR="00957A99" w:rsidRPr="00664919" w:rsidTr="0006104D">
        <w:trPr>
          <w:trHeight w:val="144"/>
        </w:trPr>
        <w:tc>
          <w:tcPr>
            <w:tcW w:w="2725" w:type="dxa"/>
          </w:tcPr>
          <w:p w:rsidR="00957A99" w:rsidRPr="00664919" w:rsidRDefault="00957A99" w:rsidP="0006104D">
            <w:pPr>
              <w:rPr>
                <w:rFonts w:ascii="Arial Narrow" w:hAnsi="Arial Narrow"/>
                <w:b/>
              </w:rPr>
            </w:pPr>
            <w:r w:rsidRPr="00664919">
              <w:rPr>
                <w:rFonts w:ascii="Arial Narrow" w:hAnsi="Arial Narrow"/>
                <w:b/>
                <w:sz w:val="22"/>
                <w:szCs w:val="22"/>
              </w:rPr>
              <w:t>TOPIC</w:t>
            </w:r>
          </w:p>
        </w:tc>
        <w:tc>
          <w:tcPr>
            <w:tcW w:w="4234" w:type="dxa"/>
          </w:tcPr>
          <w:p w:rsidR="00957A99" w:rsidRPr="00664919" w:rsidRDefault="00957A99" w:rsidP="0006104D">
            <w:pPr>
              <w:rPr>
                <w:rFonts w:ascii="Arial Narrow" w:hAnsi="Arial Narrow"/>
                <w:b/>
              </w:rPr>
            </w:pPr>
            <w:r w:rsidRPr="00664919">
              <w:rPr>
                <w:rFonts w:ascii="Arial Narrow" w:hAnsi="Arial Narrow"/>
                <w:b/>
                <w:sz w:val="22"/>
                <w:szCs w:val="22"/>
              </w:rPr>
              <w:t>CONTENT</w:t>
            </w:r>
          </w:p>
        </w:tc>
        <w:tc>
          <w:tcPr>
            <w:tcW w:w="1842" w:type="dxa"/>
          </w:tcPr>
          <w:p w:rsidR="00957A99" w:rsidRPr="00664919" w:rsidRDefault="00957A99" w:rsidP="0006104D">
            <w:pPr>
              <w:ind w:right="-108"/>
              <w:rPr>
                <w:rFonts w:ascii="Arial Narrow" w:hAnsi="Arial Narrow"/>
                <w:b/>
              </w:rPr>
            </w:pPr>
            <w:r w:rsidRPr="00664919">
              <w:rPr>
                <w:rFonts w:ascii="Arial Narrow" w:hAnsi="Arial Narrow"/>
                <w:b/>
                <w:sz w:val="22"/>
                <w:szCs w:val="22"/>
              </w:rPr>
              <w:t>METHOD OF INSTRUCTION / Time allocated</w:t>
            </w:r>
          </w:p>
        </w:tc>
        <w:tc>
          <w:tcPr>
            <w:tcW w:w="1842" w:type="dxa"/>
          </w:tcPr>
          <w:p w:rsidR="00957A99" w:rsidRPr="00664919" w:rsidRDefault="00957A99" w:rsidP="0006104D">
            <w:pPr>
              <w:rPr>
                <w:rFonts w:ascii="Arial Narrow" w:hAnsi="Arial Narrow"/>
                <w:b/>
              </w:rPr>
            </w:pPr>
            <w:r w:rsidRPr="00664919">
              <w:rPr>
                <w:rFonts w:ascii="Arial Narrow" w:hAnsi="Arial Narrow"/>
                <w:b/>
                <w:sz w:val="22"/>
                <w:szCs w:val="22"/>
              </w:rPr>
              <w:t>TOOLS / EQUIPMENT NEEDED</w:t>
            </w:r>
          </w:p>
        </w:tc>
      </w:tr>
      <w:tr w:rsidR="00957A99" w:rsidRPr="00664919" w:rsidTr="0006104D">
        <w:trPr>
          <w:trHeight w:val="144"/>
        </w:trPr>
        <w:tc>
          <w:tcPr>
            <w:tcW w:w="2725" w:type="dxa"/>
          </w:tcPr>
          <w:p w:rsidR="00957A99" w:rsidRPr="00664919" w:rsidRDefault="00957A99" w:rsidP="0006104D">
            <w:pPr>
              <w:rPr>
                <w:rFonts w:ascii="Arial Narrow" w:hAnsi="Arial Narrow"/>
                <w:b/>
              </w:rPr>
            </w:pPr>
            <w:r w:rsidRPr="00664919">
              <w:rPr>
                <w:rFonts w:ascii="Arial Narrow" w:hAnsi="Arial Narrow"/>
                <w:b/>
                <w:sz w:val="22"/>
                <w:szCs w:val="22"/>
              </w:rPr>
              <w:t xml:space="preserve">1. </w:t>
            </w:r>
            <w:r w:rsidRPr="00664919">
              <w:rPr>
                <w:rFonts w:ascii="Arial Narrow" w:hAnsi="Arial Narrow"/>
                <w:b/>
                <w:bCs/>
                <w:sz w:val="22"/>
                <w:szCs w:val="22"/>
              </w:rPr>
              <w:t>INTRODUCTION</w:t>
            </w:r>
          </w:p>
        </w:tc>
        <w:tc>
          <w:tcPr>
            <w:tcW w:w="4234" w:type="dxa"/>
          </w:tcPr>
          <w:p w:rsidR="00957A99" w:rsidRPr="00664919" w:rsidRDefault="00957A99" w:rsidP="00957A99">
            <w:pPr>
              <w:numPr>
                <w:ilvl w:val="0"/>
                <w:numId w:val="3"/>
              </w:numPr>
              <w:tabs>
                <w:tab w:val="clear" w:pos="720"/>
                <w:tab w:val="num" w:pos="252"/>
              </w:tabs>
              <w:ind w:left="252" w:hanging="180"/>
              <w:rPr>
                <w:rFonts w:ascii="Arial Narrow" w:hAnsi="Arial Narrow"/>
              </w:rPr>
            </w:pPr>
            <w:r w:rsidRPr="00664919">
              <w:rPr>
                <w:rFonts w:ascii="Arial Narrow" w:hAnsi="Arial Narrow"/>
                <w:sz w:val="22"/>
                <w:szCs w:val="22"/>
              </w:rPr>
              <w:t>Background to the rise of pollution</w:t>
            </w:r>
          </w:p>
          <w:p w:rsidR="00957A99" w:rsidRPr="00664919" w:rsidRDefault="00957A99" w:rsidP="00957A99">
            <w:pPr>
              <w:numPr>
                <w:ilvl w:val="0"/>
                <w:numId w:val="3"/>
              </w:numPr>
              <w:tabs>
                <w:tab w:val="clear" w:pos="720"/>
                <w:tab w:val="num" w:pos="252"/>
              </w:tabs>
              <w:ind w:left="252" w:hanging="180"/>
              <w:rPr>
                <w:rFonts w:ascii="Arial Narrow" w:hAnsi="Arial Narrow"/>
              </w:rPr>
            </w:pPr>
            <w:r w:rsidRPr="00664919">
              <w:rPr>
                <w:rFonts w:ascii="Arial Narrow" w:hAnsi="Arial Narrow"/>
                <w:sz w:val="22"/>
                <w:szCs w:val="22"/>
              </w:rPr>
              <w:t xml:space="preserve">Definition of concepts </w:t>
            </w:r>
          </w:p>
          <w:p w:rsidR="00957A99" w:rsidRPr="00664919" w:rsidRDefault="00957A99" w:rsidP="00957A99">
            <w:pPr>
              <w:numPr>
                <w:ilvl w:val="0"/>
                <w:numId w:val="3"/>
              </w:numPr>
              <w:tabs>
                <w:tab w:val="clear" w:pos="720"/>
                <w:tab w:val="num" w:pos="252"/>
              </w:tabs>
              <w:ind w:left="252" w:hanging="180"/>
              <w:rPr>
                <w:rFonts w:ascii="Arial Narrow" w:hAnsi="Arial Narrow"/>
              </w:rPr>
            </w:pPr>
            <w:r w:rsidRPr="00664919">
              <w:rPr>
                <w:rFonts w:ascii="Arial Narrow" w:hAnsi="Arial Narrow"/>
                <w:sz w:val="22"/>
                <w:szCs w:val="22"/>
              </w:rPr>
              <w:t>General effects of soil and water pollution</w:t>
            </w:r>
          </w:p>
          <w:p w:rsidR="00957A99" w:rsidRPr="00664919" w:rsidRDefault="00957A99" w:rsidP="0006104D">
            <w:pPr>
              <w:ind w:left="72"/>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(3 hrs)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 Flip charts/LCD Projector</w:t>
            </w:r>
          </w:p>
        </w:tc>
      </w:tr>
      <w:tr w:rsidR="00957A99" w:rsidRPr="00664919" w:rsidTr="0006104D">
        <w:trPr>
          <w:trHeight w:val="144"/>
        </w:trPr>
        <w:tc>
          <w:tcPr>
            <w:tcW w:w="2725" w:type="dxa"/>
          </w:tcPr>
          <w:p w:rsidR="00957A99" w:rsidRPr="00664919" w:rsidRDefault="00957A99" w:rsidP="0006104D">
            <w:pPr>
              <w:ind w:left="252" w:hanging="252"/>
              <w:outlineLvl w:val="0"/>
              <w:rPr>
                <w:rFonts w:ascii="Arial Narrow" w:hAnsi="Arial Narrow"/>
                <w:b/>
              </w:rPr>
            </w:pPr>
            <w:r w:rsidRPr="00664919">
              <w:rPr>
                <w:rFonts w:ascii="Arial Narrow" w:hAnsi="Arial Narrow"/>
                <w:b/>
                <w:sz w:val="22"/>
                <w:szCs w:val="22"/>
              </w:rPr>
              <w:t>2. MAJOR SOIL AND WATER POLLUTANTS</w:t>
            </w:r>
          </w:p>
        </w:tc>
        <w:tc>
          <w:tcPr>
            <w:tcW w:w="4234" w:type="dxa"/>
          </w:tcPr>
          <w:p w:rsidR="00957A99" w:rsidRPr="00664919" w:rsidRDefault="00957A99" w:rsidP="00957A99">
            <w:pPr>
              <w:numPr>
                <w:ilvl w:val="0"/>
                <w:numId w:val="2"/>
              </w:numPr>
              <w:tabs>
                <w:tab w:val="clear" w:pos="720"/>
                <w:tab w:val="num" w:pos="252"/>
              </w:tabs>
              <w:ind w:left="252" w:hanging="180"/>
              <w:rPr>
                <w:rFonts w:ascii="Arial Narrow" w:hAnsi="Arial Narrow"/>
              </w:rPr>
            </w:pPr>
            <w:r w:rsidRPr="00664919">
              <w:rPr>
                <w:rFonts w:ascii="Arial Narrow" w:hAnsi="Arial Narrow"/>
                <w:sz w:val="22"/>
                <w:szCs w:val="22"/>
              </w:rPr>
              <w:t>People related sources</w:t>
            </w:r>
          </w:p>
          <w:p w:rsidR="00957A99" w:rsidRPr="00664919" w:rsidRDefault="00957A99" w:rsidP="00957A99">
            <w:pPr>
              <w:numPr>
                <w:ilvl w:val="0"/>
                <w:numId w:val="2"/>
              </w:numPr>
              <w:tabs>
                <w:tab w:val="clear" w:pos="720"/>
                <w:tab w:val="num" w:pos="252"/>
              </w:tabs>
              <w:ind w:left="252" w:hanging="180"/>
              <w:rPr>
                <w:rFonts w:ascii="Arial Narrow" w:hAnsi="Arial Narrow"/>
              </w:rPr>
            </w:pPr>
            <w:r w:rsidRPr="00664919">
              <w:rPr>
                <w:rFonts w:ascii="Arial Narrow" w:hAnsi="Arial Narrow"/>
                <w:sz w:val="22"/>
                <w:szCs w:val="22"/>
              </w:rPr>
              <w:t>Industrial sources</w:t>
            </w:r>
          </w:p>
          <w:p w:rsidR="00957A99" w:rsidRPr="00664919" w:rsidRDefault="00957A99" w:rsidP="0006104D">
            <w:pPr>
              <w:ind w:left="72"/>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(4 hrs)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3. MAJOR SOIL AND WATER POLLUTANTS</w:t>
            </w:r>
          </w:p>
        </w:tc>
        <w:tc>
          <w:tcPr>
            <w:tcW w:w="4234" w:type="dxa"/>
          </w:tcPr>
          <w:p w:rsidR="00957A99" w:rsidRPr="00664919" w:rsidRDefault="00957A99" w:rsidP="00957A99">
            <w:pPr>
              <w:numPr>
                <w:ilvl w:val="0"/>
                <w:numId w:val="2"/>
              </w:numPr>
              <w:tabs>
                <w:tab w:val="clear" w:pos="720"/>
                <w:tab w:val="num" w:pos="252"/>
              </w:tabs>
              <w:ind w:left="252" w:hanging="180"/>
              <w:rPr>
                <w:rFonts w:ascii="Arial Narrow" w:hAnsi="Arial Narrow"/>
              </w:rPr>
            </w:pPr>
            <w:r w:rsidRPr="00664919">
              <w:rPr>
                <w:rFonts w:ascii="Arial Narrow" w:hAnsi="Arial Narrow"/>
                <w:sz w:val="22"/>
                <w:szCs w:val="22"/>
              </w:rPr>
              <w:t>Agricultural sources</w:t>
            </w:r>
          </w:p>
          <w:p w:rsidR="00957A99" w:rsidRPr="00664919" w:rsidRDefault="00957A99" w:rsidP="0006104D">
            <w:pPr>
              <w:ind w:left="72"/>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(2 hrs)</w:t>
            </w:r>
          </w:p>
          <w:p w:rsidR="00957A99" w:rsidRPr="00664919" w:rsidRDefault="00957A99" w:rsidP="0006104D">
            <w:pPr>
              <w:ind w:right="-108"/>
              <w:rPr>
                <w:rFonts w:ascii="Arial Narrow" w:hAnsi="Arial Narrow"/>
              </w:rPr>
            </w:pP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4. SOIL AND WATER POLLUTION</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 xml:space="preserve">Sediments as pollutants </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Soil and water acidification</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Toxic elements in soil and water: heavy metals, pesticides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Organic pollutants  - Sewage/Waste water</w:t>
            </w:r>
          </w:p>
          <w:p w:rsidR="00957A99" w:rsidRPr="00664919" w:rsidRDefault="00957A99" w:rsidP="0006104D">
            <w:pPr>
              <w:ind w:left="72"/>
              <w:rPr>
                <w:rFonts w:ascii="Arial Narrow" w:hAnsi="Arial Narrow"/>
              </w:rPr>
            </w:pPr>
            <w:r w:rsidRPr="00664919">
              <w:rPr>
                <w:rFonts w:ascii="Arial Narrow" w:hAnsi="Arial Narrow"/>
                <w:sz w:val="22"/>
                <w:szCs w:val="22"/>
              </w:rPr>
              <w:t xml:space="preserve">                                  - Manure, agropesticides</w:t>
            </w: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(5 hrs)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5. CLASSIFICATION OF SOIL AND WATER POLLUTANTS</w:t>
            </w:r>
          </w:p>
        </w:tc>
        <w:tc>
          <w:tcPr>
            <w:tcW w:w="4234" w:type="dxa"/>
          </w:tcPr>
          <w:p w:rsidR="00957A99" w:rsidRPr="00664919" w:rsidRDefault="00957A99" w:rsidP="00957A99">
            <w:pPr>
              <w:numPr>
                <w:ilvl w:val="0"/>
                <w:numId w:val="5"/>
              </w:numPr>
              <w:ind w:left="259" w:hanging="187"/>
              <w:rPr>
                <w:rFonts w:ascii="Arial Narrow" w:hAnsi="Arial Narrow"/>
              </w:rPr>
            </w:pPr>
            <w:r w:rsidRPr="00664919">
              <w:rPr>
                <w:rFonts w:ascii="Arial Narrow" w:hAnsi="Arial Narrow"/>
                <w:sz w:val="22"/>
                <w:szCs w:val="22"/>
              </w:rPr>
              <w:t>By source: Point and non-point source pollutants</w:t>
            </w:r>
          </w:p>
          <w:p w:rsidR="00957A99" w:rsidRPr="00664919" w:rsidRDefault="00957A99" w:rsidP="00957A99">
            <w:pPr>
              <w:numPr>
                <w:ilvl w:val="0"/>
                <w:numId w:val="5"/>
              </w:numPr>
              <w:ind w:left="259" w:hanging="187"/>
              <w:rPr>
                <w:rFonts w:ascii="Arial Narrow" w:hAnsi="Arial Narrow"/>
              </w:rPr>
            </w:pPr>
            <w:r w:rsidRPr="00664919">
              <w:rPr>
                <w:rFonts w:ascii="Arial Narrow" w:hAnsi="Arial Narrow"/>
                <w:sz w:val="22"/>
                <w:szCs w:val="22"/>
              </w:rPr>
              <w:t>By physical state: solid, liquid, gaseous</w:t>
            </w:r>
          </w:p>
          <w:p w:rsidR="00957A99" w:rsidRPr="00664919" w:rsidRDefault="00957A99" w:rsidP="00957A99">
            <w:pPr>
              <w:numPr>
                <w:ilvl w:val="0"/>
                <w:numId w:val="5"/>
              </w:numPr>
              <w:ind w:left="259" w:hanging="187"/>
              <w:rPr>
                <w:rFonts w:ascii="Arial Narrow" w:hAnsi="Arial Narrow"/>
              </w:rPr>
            </w:pPr>
            <w:r w:rsidRPr="00664919">
              <w:rPr>
                <w:rFonts w:ascii="Arial Narrow" w:hAnsi="Arial Narrow"/>
                <w:sz w:val="22"/>
                <w:szCs w:val="22"/>
              </w:rPr>
              <w:t>By chemical composition: inorganic, organic</w:t>
            </w:r>
          </w:p>
          <w:p w:rsidR="00957A99" w:rsidRPr="00664919" w:rsidRDefault="00957A99" w:rsidP="00957A99">
            <w:pPr>
              <w:numPr>
                <w:ilvl w:val="0"/>
                <w:numId w:val="5"/>
              </w:numPr>
              <w:ind w:left="259" w:hanging="187"/>
              <w:rPr>
                <w:rFonts w:ascii="Arial Narrow" w:hAnsi="Arial Narrow"/>
              </w:rPr>
            </w:pPr>
            <w:r w:rsidRPr="00664919">
              <w:rPr>
                <w:rFonts w:ascii="Arial Narrow" w:hAnsi="Arial Narrow"/>
                <w:sz w:val="22"/>
                <w:szCs w:val="22"/>
              </w:rPr>
              <w:t>By degradability: degradable and recalcitrant</w:t>
            </w:r>
          </w:p>
          <w:p w:rsidR="00957A99" w:rsidRPr="00664919" w:rsidRDefault="00957A99" w:rsidP="00957A99">
            <w:pPr>
              <w:numPr>
                <w:ilvl w:val="0"/>
                <w:numId w:val="5"/>
              </w:numPr>
              <w:ind w:left="259" w:hanging="187"/>
              <w:rPr>
                <w:rFonts w:ascii="Arial Narrow" w:hAnsi="Arial Narrow"/>
              </w:rPr>
            </w:pPr>
            <w:r w:rsidRPr="00664919">
              <w:rPr>
                <w:rFonts w:ascii="Arial Narrow" w:hAnsi="Arial Narrow"/>
                <w:sz w:val="22"/>
                <w:szCs w:val="22"/>
              </w:rPr>
              <w:t>By toxicity: non-toxic, toxic and hazardous</w:t>
            </w:r>
          </w:p>
          <w:p w:rsidR="00957A99" w:rsidRPr="00664919" w:rsidRDefault="00957A99" w:rsidP="0006104D">
            <w:pPr>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(3 hrs)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charts/LCD Projector</w:t>
            </w: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6. TEST ONE</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spacing w:val="-3"/>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( 2  hrs)</w:t>
            </w:r>
          </w:p>
        </w:tc>
        <w:tc>
          <w:tcPr>
            <w:tcW w:w="1842" w:type="dxa"/>
          </w:tcPr>
          <w:p w:rsidR="00957A99" w:rsidRPr="00664919" w:rsidRDefault="00957A99" w:rsidP="0006104D">
            <w:pPr>
              <w:rPr>
                <w:rFonts w:ascii="Arial Narrow" w:hAnsi="Arial Narrow"/>
              </w:rPr>
            </w:pP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7. ENVIRONMENTAL EFFECTS OF SOIL AND WATER POLLUTION</w:t>
            </w:r>
          </w:p>
        </w:tc>
        <w:tc>
          <w:tcPr>
            <w:tcW w:w="4234" w:type="dxa"/>
          </w:tcPr>
          <w:p w:rsidR="00957A99" w:rsidRPr="00664919" w:rsidRDefault="00957A99" w:rsidP="0006104D">
            <w:pPr>
              <w:rPr>
                <w:rFonts w:ascii="Arial Narrow" w:hAnsi="Arial Narrow"/>
              </w:rPr>
            </w:pPr>
            <w:r w:rsidRPr="00664919">
              <w:rPr>
                <w:rFonts w:ascii="Arial Narrow" w:hAnsi="Arial Narrow"/>
                <w:spacing w:val="-3"/>
                <w:sz w:val="22"/>
                <w:szCs w:val="22"/>
              </w:rPr>
              <w:t>Pollution effects and management options: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Effects on soil and water quality</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 xml:space="preserve">Effects on human health </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 xml:space="preserve"> Effects on animal health </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Effects on ecosystem functioning and stability</w:t>
            </w:r>
          </w:p>
          <w:p w:rsidR="00957A99" w:rsidRPr="00664919" w:rsidRDefault="00957A99" w:rsidP="0006104D">
            <w:pPr>
              <w:ind w:left="72"/>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(2 hrs)</w:t>
            </w:r>
          </w:p>
          <w:p w:rsidR="00957A99" w:rsidRPr="00664919" w:rsidRDefault="00957A99" w:rsidP="0006104D">
            <w:pPr>
              <w:ind w:left="8" w:right="-108"/>
              <w:rPr>
                <w:rFonts w:ascii="Arial Narrow" w:hAnsi="Arial Narrow"/>
              </w:rPr>
            </w:pPr>
            <w:r w:rsidRPr="00664919">
              <w:rPr>
                <w:rFonts w:ascii="Arial Narrow" w:hAnsi="Arial Narrow"/>
                <w:sz w:val="22"/>
                <w:szCs w:val="22"/>
              </w:rPr>
              <w:t>Practical (2 hrs)</w:t>
            </w:r>
          </w:p>
          <w:p w:rsidR="00957A99" w:rsidRPr="00664919" w:rsidRDefault="00957A99" w:rsidP="0006104D">
            <w:pPr>
              <w:ind w:left="8" w:right="-108"/>
              <w:rPr>
                <w:rFonts w:ascii="Arial Narrow" w:hAnsi="Arial Narrow"/>
              </w:rPr>
            </w:pPr>
            <w:r w:rsidRPr="00664919">
              <w:rPr>
                <w:rFonts w:ascii="Arial Narrow" w:hAnsi="Arial Narrow"/>
                <w:sz w:val="22"/>
                <w:szCs w:val="22"/>
              </w:rPr>
              <w:t>Field excursion (3 hrs)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charts/LCD Projector/Demonstration kits</w:t>
            </w: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8. ENVIRONMENTAL EFFECTS OF SOIL AND WATER POLLUTION</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spacing w:val="-3"/>
              </w:rPr>
            </w:pPr>
            <w:r w:rsidRPr="00664919">
              <w:rPr>
                <w:rFonts w:ascii="Arial Narrow" w:hAnsi="Arial Narrow"/>
                <w:spacing w:val="-3"/>
                <w:sz w:val="22"/>
                <w:szCs w:val="22"/>
              </w:rPr>
              <w:t>Global warming (reactive nitrogen loss to atm)</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spacing w:val="-3"/>
              </w:rPr>
            </w:pPr>
            <w:r w:rsidRPr="00664919">
              <w:rPr>
                <w:rFonts w:ascii="Arial Narrow" w:hAnsi="Arial Narrow"/>
                <w:spacing w:val="-3"/>
                <w:sz w:val="22"/>
                <w:szCs w:val="22"/>
              </w:rPr>
              <w:t>Loss of aquatic and terrestrial life</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spacing w:val="-3"/>
              </w:rPr>
            </w:pPr>
            <w:r w:rsidRPr="00664919">
              <w:rPr>
                <w:rFonts w:ascii="Arial Narrow" w:hAnsi="Arial Narrow"/>
                <w:spacing w:val="-3"/>
                <w:sz w:val="22"/>
                <w:szCs w:val="22"/>
              </w:rPr>
              <w:t>Eutrophication and drying of water bodies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spacing w:val="-3"/>
              </w:rPr>
            </w:pPr>
            <w:r w:rsidRPr="00664919">
              <w:rPr>
                <w:rFonts w:ascii="Arial Narrow" w:hAnsi="Arial Narrow"/>
                <w:spacing w:val="-3"/>
                <w:sz w:val="22"/>
                <w:szCs w:val="22"/>
              </w:rPr>
              <w:t>Soil erosion (where vegetation has died)</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spacing w:val="-3"/>
              </w:rPr>
            </w:pPr>
            <w:r w:rsidRPr="00664919">
              <w:rPr>
                <w:rFonts w:ascii="Arial Narrow" w:hAnsi="Arial Narrow"/>
                <w:spacing w:val="-3"/>
                <w:sz w:val="22"/>
                <w:szCs w:val="22"/>
              </w:rPr>
              <w:t xml:space="preserve">Soil acidification </w:t>
            </w: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(3 hrs)</w:t>
            </w:r>
          </w:p>
          <w:p w:rsidR="00957A99" w:rsidRPr="00664919" w:rsidRDefault="00957A99" w:rsidP="0006104D">
            <w:pPr>
              <w:ind w:left="8" w:right="-108"/>
              <w:rPr>
                <w:rFonts w:ascii="Arial Narrow" w:hAnsi="Arial Narrow"/>
              </w:rPr>
            </w:pPr>
            <w:r w:rsidRPr="00664919">
              <w:rPr>
                <w:rFonts w:ascii="Arial Narrow" w:hAnsi="Arial Narrow"/>
                <w:sz w:val="22"/>
                <w:szCs w:val="22"/>
              </w:rPr>
              <w:t>Practical (3 hrs)</w:t>
            </w:r>
          </w:p>
          <w:p w:rsidR="00957A99" w:rsidRPr="00664919" w:rsidRDefault="00957A99" w:rsidP="0006104D">
            <w:pPr>
              <w:ind w:left="8" w:right="-108"/>
              <w:rPr>
                <w:rFonts w:ascii="Arial Narrow" w:hAnsi="Arial Narrow"/>
              </w:rPr>
            </w:pP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tc>
      </w:tr>
      <w:tr w:rsidR="00957A99" w:rsidRPr="00664919" w:rsidTr="0006104D">
        <w:trPr>
          <w:trHeight w:val="144"/>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9. FATE OF POLLUTANTS IN THE ENVIRONMENT</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Overland flow and seepage into surface water</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Leaching to groundwater resources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Volatilization and transportation as dust to atm</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lastRenderedPageBreak/>
              <w:t>Uptake by plants and animals, entering the food chains to humans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Sequestration in organic and inorganic soil colloids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Biodegradation by microorganisms and subsequent transformation into simple harmless products or more polymeric and stable secondary metabolites e.g. the case of trifluralin</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Chemodegradation in the soil and water</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etc</w:t>
            </w:r>
          </w:p>
          <w:p w:rsidR="00957A99" w:rsidRPr="00664919" w:rsidRDefault="00957A99" w:rsidP="0006104D">
            <w:pPr>
              <w:ind w:left="72"/>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lastRenderedPageBreak/>
              <w:t>Interactive lectures (2 hrs)</w:t>
            </w:r>
          </w:p>
          <w:p w:rsidR="00957A99" w:rsidRPr="00664919" w:rsidRDefault="00957A99" w:rsidP="0006104D">
            <w:pPr>
              <w:ind w:right="-108"/>
              <w:rPr>
                <w:rFonts w:ascii="Arial Narrow" w:hAnsi="Arial Narrow"/>
              </w:rPr>
            </w:pP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 xml:space="preserve">Chalk/BB or Markers/Flip charts/LCD Projector (for </w:t>
            </w:r>
            <w:r w:rsidRPr="00664919">
              <w:rPr>
                <w:rFonts w:ascii="Arial Narrow" w:hAnsi="Arial Narrow"/>
                <w:sz w:val="22"/>
                <w:szCs w:val="22"/>
              </w:rPr>
              <w:lastRenderedPageBreak/>
              <w:t>demonstration)</w:t>
            </w:r>
          </w:p>
        </w:tc>
      </w:tr>
      <w:tr w:rsidR="00957A99" w:rsidRPr="00664919" w:rsidTr="0006104D">
        <w:trPr>
          <w:trHeight w:val="2540"/>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lastRenderedPageBreak/>
              <w:t>10. GROUND WATER CONTAMINATION: MAJOR CONTAMINANTS</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 xml:space="preserve">Faecal matter (leaching, drilling of bore holes) </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Chlorides and Fluorides (leaching and seepage)</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Nitrates – methaemoglobinemia (leaching/seepage from contaminated sites)</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Iodides (Leaching and seepage from contaminated sites)</w:t>
            </w: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Interactive lectures (3 hrs), field excursions (3 hrs)</w:t>
            </w:r>
          </w:p>
          <w:p w:rsidR="00957A99" w:rsidRPr="00664919" w:rsidRDefault="00957A99" w:rsidP="0006104D">
            <w:pPr>
              <w:ind w:left="8" w:right="-108"/>
              <w:rPr>
                <w:rFonts w:ascii="Arial Narrow" w:hAnsi="Arial Narrow"/>
              </w:rPr>
            </w:pP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p w:rsidR="00957A99" w:rsidRPr="00664919" w:rsidRDefault="00957A99" w:rsidP="0006104D">
            <w:pPr>
              <w:rPr>
                <w:rFonts w:ascii="Arial Narrow" w:hAnsi="Arial Narrow"/>
              </w:rPr>
            </w:pPr>
          </w:p>
        </w:tc>
      </w:tr>
      <w:tr w:rsidR="00957A99" w:rsidRPr="00664919" w:rsidTr="0006104D">
        <w:trPr>
          <w:trHeight w:val="280"/>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11. TEST TWO</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p>
        </w:tc>
        <w:tc>
          <w:tcPr>
            <w:tcW w:w="1842" w:type="dxa"/>
          </w:tcPr>
          <w:p w:rsidR="00957A99" w:rsidRPr="00664919" w:rsidRDefault="00957A99" w:rsidP="0006104D">
            <w:pPr>
              <w:ind w:right="-108"/>
              <w:rPr>
                <w:rFonts w:ascii="Arial Narrow" w:hAnsi="Arial Narrow"/>
              </w:rPr>
            </w:pPr>
            <w:r w:rsidRPr="00664919">
              <w:rPr>
                <w:rFonts w:ascii="Arial Narrow" w:hAnsi="Arial Narrow"/>
                <w:sz w:val="22"/>
                <w:szCs w:val="22"/>
              </w:rPr>
              <w:t>( 2  hrs)</w:t>
            </w:r>
          </w:p>
        </w:tc>
        <w:tc>
          <w:tcPr>
            <w:tcW w:w="1842" w:type="dxa"/>
          </w:tcPr>
          <w:p w:rsidR="00957A99" w:rsidRPr="00664919" w:rsidRDefault="00957A99" w:rsidP="0006104D">
            <w:pPr>
              <w:rPr>
                <w:rFonts w:ascii="Arial Narrow" w:hAnsi="Arial Narrow"/>
              </w:rPr>
            </w:pPr>
          </w:p>
        </w:tc>
      </w:tr>
      <w:tr w:rsidR="00957A99" w:rsidRPr="00664919" w:rsidTr="0006104D">
        <w:trPr>
          <w:trHeight w:val="2123"/>
        </w:trPr>
        <w:tc>
          <w:tcPr>
            <w:tcW w:w="2725" w:type="dxa"/>
          </w:tcPr>
          <w:p w:rsidR="00957A99" w:rsidRPr="00664919" w:rsidRDefault="00957A99" w:rsidP="0006104D">
            <w:pPr>
              <w:ind w:left="252" w:hanging="252"/>
              <w:rPr>
                <w:rFonts w:ascii="Arial Narrow" w:hAnsi="Arial Narrow"/>
                <w:b/>
              </w:rPr>
            </w:pPr>
            <w:r w:rsidRPr="00664919">
              <w:rPr>
                <w:rFonts w:ascii="Arial Narrow" w:hAnsi="Arial Narrow"/>
                <w:b/>
                <w:sz w:val="22"/>
                <w:szCs w:val="22"/>
              </w:rPr>
              <w:t>12. MANAGEMENT OF SOIL AND WATER POLLUTANTS</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 xml:space="preserve">Chemical Methods: Chemodegradation, precipitation, etc. </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Biological methods: Microbial biodegradation, Phytoremediation</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Physical methods: Photodegradation, deep burial in consolidated subsurface horizons, excavation for safe disposal, etc.</w:t>
            </w:r>
          </w:p>
        </w:tc>
        <w:tc>
          <w:tcPr>
            <w:tcW w:w="1842" w:type="dxa"/>
          </w:tcPr>
          <w:p w:rsidR="00957A99" w:rsidRPr="00664919" w:rsidRDefault="00957A99" w:rsidP="0006104D">
            <w:pPr>
              <w:ind w:right="-108"/>
              <w:rPr>
                <w:rFonts w:ascii="Arial Narrow" w:hAnsi="Arial Narrow"/>
                <w:lang w:val="fr-FR"/>
              </w:rPr>
            </w:pPr>
            <w:r w:rsidRPr="00664919">
              <w:rPr>
                <w:rFonts w:ascii="Arial Narrow" w:hAnsi="Arial Narrow"/>
                <w:sz w:val="22"/>
                <w:szCs w:val="22"/>
              </w:rPr>
              <w:t>Interactive lectures (3 hrs), field excursions (3 hrs)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tc>
      </w:tr>
      <w:tr w:rsidR="00957A99" w:rsidRPr="00664919" w:rsidTr="0006104D">
        <w:trPr>
          <w:trHeight w:val="2762"/>
        </w:trPr>
        <w:tc>
          <w:tcPr>
            <w:tcW w:w="2725" w:type="dxa"/>
          </w:tcPr>
          <w:p w:rsidR="00957A99" w:rsidRPr="00664919" w:rsidRDefault="00957A99" w:rsidP="0006104D">
            <w:pPr>
              <w:rPr>
                <w:rFonts w:ascii="Arial Narrow" w:hAnsi="Arial Narrow"/>
                <w:b/>
              </w:rPr>
            </w:pPr>
            <w:r w:rsidRPr="00664919">
              <w:rPr>
                <w:rFonts w:ascii="Arial Narrow" w:hAnsi="Arial Narrow"/>
                <w:b/>
                <w:sz w:val="22"/>
                <w:szCs w:val="22"/>
              </w:rPr>
              <w:t>13. LEGAL ASPECTS OF TOXICANTS IN THE ENVIRONMENT   GENETICS RESOURCES</w:t>
            </w:r>
          </w:p>
        </w:tc>
        <w:tc>
          <w:tcPr>
            <w:tcW w:w="4234" w:type="dxa"/>
          </w:tcPr>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 xml:space="preserve">As spelt in the Mining Act (year?), the Water Act (year?), Guidelines for EIA for </w:t>
            </w:r>
            <w:smartTag w:uri="urn:schemas-microsoft-com:office:smarttags" w:element="country-region">
              <w:r w:rsidRPr="00664919">
                <w:rPr>
                  <w:rFonts w:ascii="Arial Narrow" w:hAnsi="Arial Narrow"/>
                  <w:sz w:val="22"/>
                  <w:szCs w:val="22"/>
                </w:rPr>
                <w:t>Uganda</w:t>
              </w:r>
            </w:smartTag>
            <w:r w:rsidRPr="00664919">
              <w:rPr>
                <w:rFonts w:ascii="Arial Narrow" w:hAnsi="Arial Narrow"/>
                <w:sz w:val="22"/>
                <w:szCs w:val="22"/>
              </w:rPr>
              <w:t xml:space="preserve"> (1997), Environment Statute for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(1995)</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Critical levels of Major pollutants in soil and water resources considered safe. Refer to: WHO standards, EPA guidelines (</w:t>
            </w:r>
            <w:smartTag w:uri="urn:schemas-microsoft-com:office:smarttags" w:element="place">
              <w:smartTag w:uri="urn:schemas-microsoft-com:office:smarttags" w:element="country-region">
                <w:r w:rsidRPr="00664919">
                  <w:rPr>
                    <w:rFonts w:ascii="Arial Narrow" w:hAnsi="Arial Narrow"/>
                    <w:sz w:val="22"/>
                    <w:szCs w:val="22"/>
                  </w:rPr>
                  <w:t>USA</w:t>
                </w:r>
              </w:smartTag>
            </w:smartTag>
            <w:r w:rsidRPr="00664919">
              <w:rPr>
                <w:rFonts w:ascii="Arial Narrow" w:hAnsi="Arial Narrow"/>
                <w:sz w:val="22"/>
                <w:szCs w:val="22"/>
              </w:rPr>
              <w:t>)</w:t>
            </w:r>
          </w:p>
          <w:p w:rsidR="00957A99" w:rsidRPr="00664919" w:rsidRDefault="00957A99" w:rsidP="00957A99">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Who pays for polluting: the poor who are victims or the industry? Etc.</w:t>
            </w:r>
          </w:p>
        </w:tc>
        <w:tc>
          <w:tcPr>
            <w:tcW w:w="1842" w:type="dxa"/>
          </w:tcPr>
          <w:p w:rsidR="00957A99" w:rsidRPr="00664919" w:rsidRDefault="00957A99" w:rsidP="0006104D">
            <w:pPr>
              <w:ind w:left="8" w:right="-108"/>
              <w:rPr>
                <w:rFonts w:ascii="Arial Narrow" w:hAnsi="Arial Narrow"/>
              </w:rPr>
            </w:pPr>
            <w:r w:rsidRPr="00664919">
              <w:rPr>
                <w:rFonts w:ascii="Arial Narrow" w:hAnsi="Arial Narrow"/>
                <w:sz w:val="22"/>
                <w:szCs w:val="22"/>
              </w:rPr>
              <w:t>Tutorials, seminars, workshops (invite experts as guest speakers)</w:t>
            </w:r>
          </w:p>
        </w:tc>
        <w:tc>
          <w:tcPr>
            <w:tcW w:w="1842" w:type="dxa"/>
          </w:tcPr>
          <w:p w:rsidR="00957A99" w:rsidRPr="00664919" w:rsidRDefault="00957A99" w:rsidP="0006104D">
            <w:pPr>
              <w:rPr>
                <w:rFonts w:ascii="Arial Narrow" w:hAnsi="Arial Narrow"/>
              </w:rPr>
            </w:pPr>
            <w:r w:rsidRPr="00664919">
              <w:rPr>
                <w:rFonts w:ascii="Arial Narrow" w:hAnsi="Arial Narrow"/>
                <w:sz w:val="22"/>
                <w:szCs w:val="22"/>
              </w:rPr>
              <w:t>Chalk/BB or Markers/Flip charts</w:t>
            </w:r>
          </w:p>
        </w:tc>
      </w:tr>
    </w:tbl>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5. SUMMARY OF TIME NEEDED</w:t>
      </w:r>
    </w:p>
    <w:p w:rsidR="00957A99" w:rsidRPr="00664919" w:rsidRDefault="00957A99" w:rsidP="00957A99">
      <w:pPr>
        <w:jc w:val="both"/>
        <w:rPr>
          <w:rFonts w:ascii="Arial Narrow" w:hAnsi="Arial Narrow"/>
          <w:sz w:val="22"/>
          <w:szCs w:val="22"/>
        </w:rPr>
      </w:pP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Interactive lectures covering theory </w:t>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30 hrs</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Class and station-based practicals</w:t>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5 hrs</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 xml:space="preserve">Field visits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9 hrs</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Seminars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 hrs</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lastRenderedPageBreak/>
        <w:t>Evaluation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4 hrs</w:t>
      </w:r>
    </w:p>
    <w:p w:rsidR="00957A99" w:rsidRDefault="00957A99" w:rsidP="00957A99">
      <w:pPr>
        <w:jc w:val="both"/>
        <w:rPr>
          <w:rFonts w:ascii="Arial Narrow" w:hAnsi="Arial Narrow"/>
          <w:b/>
          <w:sz w:val="22"/>
          <w:szCs w:val="22"/>
        </w:rPr>
      </w:pPr>
    </w:p>
    <w:p w:rsidR="00957A99" w:rsidRPr="00664919" w:rsidRDefault="00957A99" w:rsidP="00957A99">
      <w:pPr>
        <w:jc w:val="both"/>
        <w:rPr>
          <w:rFonts w:ascii="Arial Narrow" w:hAnsi="Arial Narrow"/>
          <w:b/>
          <w:sz w:val="22"/>
          <w:szCs w:val="22"/>
        </w:rPr>
      </w:pPr>
    </w:p>
    <w:p w:rsidR="00957A99" w:rsidRPr="00664919" w:rsidRDefault="00957A99" w:rsidP="00957A99">
      <w:pPr>
        <w:jc w:val="both"/>
        <w:rPr>
          <w:rFonts w:ascii="Arial Narrow" w:hAnsi="Arial Narrow"/>
          <w:b/>
          <w:sz w:val="22"/>
          <w:szCs w:val="22"/>
        </w:rPr>
      </w:pPr>
      <w:r w:rsidRPr="00664919">
        <w:rPr>
          <w:rFonts w:ascii="Arial Narrow" w:hAnsi="Arial Narrow"/>
          <w:b/>
          <w:sz w:val="22"/>
          <w:szCs w:val="22"/>
        </w:rPr>
        <w:t>6. OVERALL COURSE EVALUATION</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Continuous Assessment Tests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20% </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Class practicals, Field work, Write-ups</w:t>
      </w:r>
      <w:r w:rsidRPr="00664919">
        <w:rPr>
          <w:rFonts w:ascii="Arial Narrow" w:hAnsi="Arial Narrow"/>
          <w:sz w:val="22"/>
          <w:szCs w:val="22"/>
        </w:rPr>
        <w:tab/>
      </w:r>
      <w:r w:rsidRPr="00664919">
        <w:rPr>
          <w:rFonts w:ascii="Arial Narrow" w:hAnsi="Arial Narrow"/>
          <w:sz w:val="22"/>
          <w:szCs w:val="22"/>
        </w:rPr>
        <w:tab/>
        <w:t xml:space="preserve">20% </w:t>
      </w:r>
    </w:p>
    <w:p w:rsidR="00957A99" w:rsidRPr="00664919" w:rsidRDefault="00957A99" w:rsidP="00957A99">
      <w:pP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60%</w:t>
      </w:r>
    </w:p>
    <w:p w:rsidR="00957A99" w:rsidRPr="00664919" w:rsidRDefault="00957A99" w:rsidP="00957A99">
      <w:pPr>
        <w:pBdr>
          <w:bottom w:val="single" w:sz="6" w:space="1" w:color="auto"/>
        </w:pBdr>
        <w:jc w:val="both"/>
        <w:rPr>
          <w:rFonts w:ascii="Arial Narrow" w:hAnsi="Arial Narrow"/>
          <w:sz w:val="22"/>
          <w:szCs w:val="22"/>
        </w:rPr>
      </w:pPr>
    </w:p>
    <w:p w:rsidR="001C3396" w:rsidRDefault="001C3396">
      <w:bookmarkStart w:id="0" w:name="_GoBack"/>
      <w:bookmarkEnd w:id="0"/>
    </w:p>
    <w:sectPr w:rsidR="001C3396" w:rsidSect="009B2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5966F09"/>
    <w:multiLevelType w:val="hybridMultilevel"/>
    <w:tmpl w:val="6712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72F3016"/>
    <w:multiLevelType w:val="hybridMultilevel"/>
    <w:tmpl w:val="F3CA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7A99"/>
    <w:rsid w:val="00050608"/>
    <w:rsid w:val="001668D8"/>
    <w:rsid w:val="001C3396"/>
    <w:rsid w:val="001F160E"/>
    <w:rsid w:val="001F2F3E"/>
    <w:rsid w:val="00275EBF"/>
    <w:rsid w:val="004A550A"/>
    <w:rsid w:val="00563212"/>
    <w:rsid w:val="00613CA4"/>
    <w:rsid w:val="00745640"/>
    <w:rsid w:val="007E799B"/>
    <w:rsid w:val="00822069"/>
    <w:rsid w:val="00867664"/>
    <w:rsid w:val="008F7FC7"/>
    <w:rsid w:val="00957A99"/>
    <w:rsid w:val="00970755"/>
    <w:rsid w:val="009B276E"/>
    <w:rsid w:val="00A21D6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7A99"/>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7A99"/>
    <w:rPr>
      <w:rFonts w:ascii="Arial" w:eastAsia="Times New Roman" w:hAnsi="Arial" w:cs="Arial"/>
      <w:b/>
      <w:bCs/>
      <w:sz w:val="26"/>
      <w:szCs w:val="26"/>
      <w:lang w:val="en-GB"/>
    </w:rPr>
  </w:style>
  <w:style w:type="paragraph" w:styleId="BodyText">
    <w:name w:val="Body Text"/>
    <w:basedOn w:val="Normal"/>
    <w:link w:val="BodyTextChar"/>
    <w:rsid w:val="00957A99"/>
    <w:pPr>
      <w:jc w:val="both"/>
    </w:pPr>
    <w:rPr>
      <w:szCs w:val="20"/>
      <w:lang w:val="en-GB"/>
    </w:rPr>
  </w:style>
  <w:style w:type="character" w:customStyle="1" w:styleId="BodyTextChar">
    <w:name w:val="Body Text Char"/>
    <w:basedOn w:val="DefaultParagraphFont"/>
    <w:link w:val="BodyText"/>
    <w:rsid w:val="00957A99"/>
    <w:rPr>
      <w:rFonts w:ascii="Times New Roman" w:eastAsia="Times New Roman" w:hAnsi="Times New Roman" w:cs="Times New Roman"/>
      <w:sz w:val="24"/>
      <w:szCs w:val="20"/>
      <w:lang w:val="en-GB"/>
    </w:rPr>
  </w:style>
  <w:style w:type="character" w:styleId="Strong">
    <w:name w:val="Strong"/>
    <w:basedOn w:val="DefaultParagraphFont"/>
    <w:qFormat/>
    <w:rsid w:val="00957A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7A99"/>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7A99"/>
    <w:rPr>
      <w:rFonts w:ascii="Arial" w:eastAsia="Times New Roman" w:hAnsi="Arial" w:cs="Arial"/>
      <w:b/>
      <w:bCs/>
      <w:sz w:val="26"/>
      <w:szCs w:val="26"/>
      <w:lang w:val="en-GB"/>
    </w:rPr>
  </w:style>
  <w:style w:type="paragraph" w:styleId="BodyText">
    <w:name w:val="Body Text"/>
    <w:basedOn w:val="Normal"/>
    <w:link w:val="BodyTextChar"/>
    <w:rsid w:val="00957A99"/>
    <w:pPr>
      <w:jc w:val="both"/>
    </w:pPr>
    <w:rPr>
      <w:szCs w:val="20"/>
      <w:lang w:val="en-GB"/>
    </w:rPr>
  </w:style>
  <w:style w:type="character" w:customStyle="1" w:styleId="BodyTextChar">
    <w:name w:val="Body Text Char"/>
    <w:basedOn w:val="DefaultParagraphFont"/>
    <w:link w:val="BodyText"/>
    <w:rsid w:val="00957A99"/>
    <w:rPr>
      <w:rFonts w:ascii="Times New Roman" w:eastAsia="Times New Roman" w:hAnsi="Times New Roman" w:cs="Times New Roman"/>
      <w:sz w:val="24"/>
      <w:szCs w:val="20"/>
      <w:lang w:val="en-GB"/>
    </w:rPr>
  </w:style>
  <w:style w:type="character" w:styleId="Strong">
    <w:name w:val="Strong"/>
    <w:basedOn w:val="DefaultParagraphFont"/>
    <w:qFormat/>
    <w:rsid w:val="00957A9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hecommonwealth.org/o--totolo-41-a.aspx" TargetMode="External"/><Relationship Id="rId3" Type="http://schemas.openxmlformats.org/officeDocument/2006/relationships/settings" Target="settings.xml"/><Relationship Id="rId7" Type="http://schemas.openxmlformats.org/officeDocument/2006/relationships/hyperlink" Target="http://publications.thecommonwealth.org/m-b--darkoh-40-a.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s.thecommonwealth.org/gotlop-y--bogatsu--39-a.aspx" TargetMode="External"/><Relationship Id="rId11" Type="http://schemas.openxmlformats.org/officeDocument/2006/relationships/theme" Target="theme/theme1.xml"/><Relationship Id="rId5" Type="http://schemas.openxmlformats.org/officeDocument/2006/relationships/hyperlink" Target="http://publications.thecommonwealth.org/g-e--ekosse-38-a.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ations.thecommonwealth.org/rogers-w-o-okot-uma-33-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6498</Characters>
  <Application>Microsoft Office Word</Application>
  <DocSecurity>0</DocSecurity>
  <Lines>54</Lines>
  <Paragraphs>15</Paragraphs>
  <ScaleCrop>false</ScaleCrop>
  <Company>Microsoft</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9</cp:revision>
  <dcterms:created xsi:type="dcterms:W3CDTF">2011-07-19T18:45:00Z</dcterms:created>
  <dcterms:modified xsi:type="dcterms:W3CDTF">2014-06-27T21:51:00Z</dcterms:modified>
</cp:coreProperties>
</file>