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7A" w:rsidRPr="002A55DF" w:rsidRDefault="00C4007A" w:rsidP="00C4007A">
      <w:pPr>
        <w:rPr>
          <w:b/>
          <w:u w:val="single"/>
        </w:rPr>
      </w:pPr>
      <w:r>
        <w:rPr>
          <w:b/>
          <w:u w:val="single"/>
        </w:rPr>
        <w:t>T</w:t>
      </w:r>
      <w:r w:rsidRPr="002A55DF">
        <w:rPr>
          <w:b/>
          <w:u w:val="single"/>
        </w:rPr>
        <w:t>ID7102:</w:t>
      </w:r>
      <w:r w:rsidRPr="002A55DF">
        <w:rPr>
          <w:b/>
          <w:u w:val="single"/>
        </w:rPr>
        <w:tab/>
        <w:t>Engineering Economics</w:t>
      </w:r>
    </w:p>
    <w:p w:rsidR="00C4007A" w:rsidRDefault="00C4007A" w:rsidP="00C4007A">
      <w:pPr>
        <w:rPr>
          <w:b/>
        </w:rPr>
      </w:pPr>
    </w:p>
    <w:p w:rsidR="00C4007A" w:rsidRPr="003D3BE8" w:rsidRDefault="00C4007A" w:rsidP="00C4007A">
      <w:pPr>
        <w:rPr>
          <w:b/>
        </w:rPr>
      </w:pPr>
      <w:r>
        <w:rPr>
          <w:b/>
        </w:rPr>
        <w:t>Short</w:t>
      </w:r>
      <w:r w:rsidRPr="003D3BE8">
        <w:rPr>
          <w:b/>
        </w:rPr>
        <w:t xml:space="preserve"> description</w:t>
      </w:r>
    </w:p>
    <w:p w:rsidR="00C4007A" w:rsidRPr="00A013C9" w:rsidRDefault="00C4007A" w:rsidP="00C4007A">
      <w:r>
        <w:t>This course provides knowledge on financial capacity, performance and financing of industry. It covers financial analysis, financial statements and how to analyze risk in an industry.</w:t>
      </w:r>
    </w:p>
    <w:p w:rsidR="00C4007A" w:rsidRDefault="00C4007A" w:rsidP="00C4007A">
      <w:pPr>
        <w:rPr>
          <w:b/>
        </w:rPr>
      </w:pPr>
    </w:p>
    <w:p w:rsidR="00C4007A" w:rsidRDefault="00C4007A" w:rsidP="00C4007A">
      <w:r w:rsidRPr="004177DF">
        <w:rPr>
          <w:b/>
        </w:rPr>
        <w:t>Course objectives</w:t>
      </w:r>
      <w:r w:rsidRPr="00AD09A4">
        <w:t xml:space="preserve">: </w:t>
      </w:r>
    </w:p>
    <w:p w:rsidR="00C4007A" w:rsidRPr="00F35EFE" w:rsidRDefault="00C4007A" w:rsidP="00C4007A">
      <w:r w:rsidRPr="00F35EFE">
        <w:t>This subject develops students' capability</w:t>
      </w:r>
      <w:r>
        <w:t xml:space="preserve"> to understand and assess financial statements of industrial entities, and t</w:t>
      </w:r>
      <w:r w:rsidRPr="00F35EFE">
        <w:t>o identify</w:t>
      </w:r>
      <w:r>
        <w:t xml:space="preserve"> </w:t>
      </w:r>
      <w:r w:rsidRPr="00F35EFE">
        <w:t xml:space="preserve">and </w:t>
      </w:r>
      <w:r>
        <w:t xml:space="preserve">manage </w:t>
      </w:r>
      <w:r w:rsidRPr="00F35EFE">
        <w:t>risk in the managem</w:t>
      </w:r>
      <w:r>
        <w:t>ent and practice of engineering and enterprise.</w:t>
      </w:r>
    </w:p>
    <w:p w:rsidR="00C4007A" w:rsidRPr="006202D2" w:rsidRDefault="00C4007A" w:rsidP="00C4007A"/>
    <w:p w:rsidR="00C4007A" w:rsidRPr="004177DF" w:rsidRDefault="00C4007A" w:rsidP="00C4007A">
      <w:pPr>
        <w:rPr>
          <w:b/>
        </w:rPr>
      </w:pPr>
      <w:r w:rsidRPr="004177DF">
        <w:rPr>
          <w:b/>
        </w:rPr>
        <w:t>Learning objectives:</w:t>
      </w:r>
    </w:p>
    <w:p w:rsidR="00C4007A" w:rsidRDefault="00C4007A" w:rsidP="00C4007A">
      <w:r>
        <w:t>By the end of the course the student should be able to;</w:t>
      </w:r>
    </w:p>
    <w:p w:rsidR="00C4007A" w:rsidRDefault="00C4007A" w:rsidP="00C4007A">
      <w:pPr>
        <w:pStyle w:val="ListParagraph"/>
        <w:numPr>
          <w:ilvl w:val="0"/>
          <w:numId w:val="1"/>
        </w:numPr>
      </w:pPr>
      <w:r>
        <w:t>Prepare a balance statement</w:t>
      </w:r>
    </w:p>
    <w:p w:rsidR="00C4007A" w:rsidRDefault="00C4007A" w:rsidP="00C4007A">
      <w:pPr>
        <w:pStyle w:val="ListParagraph"/>
        <w:numPr>
          <w:ilvl w:val="0"/>
          <w:numId w:val="1"/>
        </w:numPr>
      </w:pPr>
      <w:r>
        <w:t>Prepare an income statement from enterprise incurred costs</w:t>
      </w:r>
    </w:p>
    <w:p w:rsidR="00C4007A" w:rsidRDefault="00C4007A" w:rsidP="00C4007A">
      <w:pPr>
        <w:pStyle w:val="ListParagraph"/>
        <w:numPr>
          <w:ilvl w:val="0"/>
          <w:numId w:val="1"/>
        </w:numPr>
      </w:pPr>
      <w:r>
        <w:t xml:space="preserve"> I</w:t>
      </w:r>
      <w:r w:rsidRPr="00F35EFE">
        <w:t>dentify the main hazards in an engineering pr</w:t>
      </w:r>
      <w:r>
        <w:t>oject and design an appropriate</w:t>
      </w:r>
    </w:p>
    <w:p w:rsidR="00C4007A" w:rsidRDefault="00C4007A" w:rsidP="00C4007A">
      <w:pPr>
        <w:pStyle w:val="ListParagraph"/>
        <w:ind w:left="360"/>
      </w:pPr>
      <w:r>
        <w:t xml:space="preserve">      </w:t>
      </w:r>
      <w:proofErr w:type="gramStart"/>
      <w:r w:rsidRPr="00F35EFE">
        <w:t>risk</w:t>
      </w:r>
      <w:proofErr w:type="gramEnd"/>
      <w:r w:rsidRPr="00F35EFE">
        <w:t xml:space="preserve"> management strategy</w:t>
      </w:r>
    </w:p>
    <w:p w:rsidR="00C4007A" w:rsidRDefault="00C4007A" w:rsidP="00C4007A">
      <w:pPr>
        <w:pStyle w:val="ListParagraph"/>
        <w:numPr>
          <w:ilvl w:val="0"/>
          <w:numId w:val="1"/>
        </w:numPr>
      </w:pPr>
      <w:r>
        <w:t xml:space="preserve"> Interpret financial statements and audited accounts</w:t>
      </w:r>
    </w:p>
    <w:p w:rsidR="00C4007A" w:rsidRDefault="00C4007A" w:rsidP="00C4007A">
      <w:pPr>
        <w:pStyle w:val="ListParagraph"/>
        <w:numPr>
          <w:ilvl w:val="0"/>
          <w:numId w:val="1"/>
        </w:numPr>
      </w:pPr>
      <w:r>
        <w:t>Understand what figures in accounts mean</w:t>
      </w:r>
    </w:p>
    <w:p w:rsidR="00C4007A" w:rsidRDefault="00C4007A" w:rsidP="00C4007A">
      <w:pPr>
        <w:rPr>
          <w:b/>
        </w:rPr>
      </w:pPr>
    </w:p>
    <w:p w:rsidR="00C4007A" w:rsidRPr="004177DF" w:rsidRDefault="00C4007A" w:rsidP="00C4007A">
      <w:pPr>
        <w:rPr>
          <w:b/>
        </w:rPr>
      </w:pPr>
      <w:r w:rsidRPr="004177DF">
        <w:rPr>
          <w:b/>
        </w:rPr>
        <w:t>Methods of course delivery:</w:t>
      </w:r>
    </w:p>
    <w:p w:rsidR="00C4007A" w:rsidRDefault="00C4007A" w:rsidP="00C4007A">
      <w:pPr>
        <w:pStyle w:val="ListParagraph"/>
        <w:numPr>
          <w:ilvl w:val="0"/>
          <w:numId w:val="2"/>
        </w:numPr>
      </w:pPr>
      <w:r>
        <w:t>lectures and discussions</w:t>
      </w:r>
    </w:p>
    <w:p w:rsidR="00C4007A" w:rsidRDefault="00C4007A" w:rsidP="00C4007A">
      <w:pPr>
        <w:pStyle w:val="ListParagraph"/>
        <w:numPr>
          <w:ilvl w:val="0"/>
          <w:numId w:val="2"/>
        </w:numPr>
      </w:pPr>
      <w:r>
        <w:t>self study assignments</w:t>
      </w:r>
    </w:p>
    <w:p w:rsidR="00C4007A" w:rsidRPr="00424007" w:rsidRDefault="00C4007A" w:rsidP="00C4007A">
      <w:pPr>
        <w:pStyle w:val="ListParagraph"/>
        <w:numPr>
          <w:ilvl w:val="0"/>
          <w:numId w:val="2"/>
        </w:numPr>
      </w:pPr>
      <w:r>
        <w:t>case studies and group discussions</w:t>
      </w:r>
    </w:p>
    <w:p w:rsidR="00C4007A" w:rsidRDefault="00C4007A" w:rsidP="00C4007A"/>
    <w:p w:rsidR="00C4007A" w:rsidRPr="004177DF" w:rsidRDefault="00C4007A" w:rsidP="00C4007A">
      <w:pPr>
        <w:rPr>
          <w:b/>
        </w:rPr>
      </w:pPr>
      <w:r w:rsidRPr="004177DF">
        <w:rPr>
          <w:b/>
        </w:rPr>
        <w:t>Method of assessment</w:t>
      </w:r>
    </w:p>
    <w:p w:rsidR="00C4007A" w:rsidRPr="00424007" w:rsidRDefault="00C4007A" w:rsidP="00C4007A">
      <w:r w:rsidRPr="00424007">
        <w:t>Assessment will be done through coursework which will include assignments,</w:t>
      </w:r>
      <w:r>
        <w:t xml:space="preserve"> </w:t>
      </w:r>
      <w:r w:rsidRPr="00424007">
        <w:t>class room and take home tests, project work and presentations and a written</w:t>
      </w:r>
      <w:r>
        <w:t xml:space="preserve"> </w:t>
      </w:r>
      <w:r w:rsidRPr="00424007">
        <w:t>examination. Course work will carry a total of 40% and written examination</w:t>
      </w:r>
      <w:r>
        <w:t xml:space="preserve"> </w:t>
      </w:r>
      <w:r w:rsidRPr="00424007">
        <w:t>carries 60%. Coursework marks will be divided into; Assignments 5%, Tests 10%</w:t>
      </w:r>
      <w:r>
        <w:t xml:space="preserve"> </w:t>
      </w:r>
      <w:r w:rsidRPr="00424007">
        <w:t>and Practical Work 25%.</w:t>
      </w:r>
    </w:p>
    <w:p w:rsidR="00C4007A" w:rsidRDefault="00C4007A" w:rsidP="00C4007A">
      <w:pPr>
        <w:rPr>
          <w:b/>
        </w:rPr>
      </w:pPr>
    </w:p>
    <w:p w:rsidR="00C4007A" w:rsidRPr="004177DF" w:rsidRDefault="00C4007A" w:rsidP="00C4007A">
      <w:pPr>
        <w:rPr>
          <w:b/>
        </w:rPr>
      </w:pPr>
      <w:r w:rsidRPr="004177DF">
        <w:rPr>
          <w:b/>
        </w:rPr>
        <w:t>Course content</w:t>
      </w:r>
    </w:p>
    <w:p w:rsidR="00C4007A" w:rsidRPr="00AD09A4" w:rsidRDefault="00C4007A" w:rsidP="00C4007A">
      <w:r>
        <w:t xml:space="preserve">Financial statement analysis (Income, Cash flow statements, Balance Sheet, </w:t>
      </w:r>
      <w:r w:rsidRPr="00AD09A4">
        <w:t>budgeting and analysis of performance</w:t>
      </w:r>
      <w:r>
        <w:t xml:space="preserve"> (18 hours)</w:t>
      </w:r>
      <w:r w:rsidRPr="00AD09A4">
        <w:t>, analyzing fixed and variable co</w:t>
      </w:r>
      <w:r>
        <w:t>st,</w:t>
      </w:r>
      <w:r w:rsidRPr="00AD09A4">
        <w:t xml:space="preserve"> allocation of indirect costs, analysis of produ</w:t>
      </w:r>
      <w:r>
        <w:t xml:space="preserve">ct costs (8 hours), Investment appraisal, Feasibility Studies, Business Plans, </w:t>
      </w:r>
      <w:r w:rsidRPr="00AD09A4">
        <w:t>net present value, internal rate of return, depreciation and tax</w:t>
      </w:r>
      <w:r>
        <w:t>ation, multi-attribute analysis (12 hours),</w:t>
      </w:r>
      <w:r w:rsidRPr="00AD09A4">
        <w:t xml:space="preserve"> Measures of investment worth under risk, utility theory, risk analysis, deci</w:t>
      </w:r>
      <w:r>
        <w:t xml:space="preserve">sion tree analysis (7 hours). </w:t>
      </w:r>
      <w:proofErr w:type="gramStart"/>
      <w:r>
        <w:t>Case Studies (15 hours).</w:t>
      </w:r>
      <w:proofErr w:type="gramEnd"/>
    </w:p>
    <w:p w:rsidR="00C4007A" w:rsidRDefault="00C4007A" w:rsidP="00C4007A"/>
    <w:p w:rsidR="00C4007A" w:rsidRPr="004177DF" w:rsidRDefault="00C4007A" w:rsidP="00C4007A">
      <w:pPr>
        <w:rPr>
          <w:b/>
        </w:rPr>
      </w:pPr>
      <w:r w:rsidRPr="004177DF">
        <w:rPr>
          <w:b/>
        </w:rPr>
        <w:t>Basic reading list/references:</w:t>
      </w:r>
    </w:p>
    <w:p w:rsidR="00C4007A" w:rsidRDefault="00C4007A" w:rsidP="00C4007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13999">
        <w:t xml:space="preserve">D.G. Newman, T.G. </w:t>
      </w:r>
      <w:proofErr w:type="spellStart"/>
      <w:r w:rsidRPr="00813999">
        <w:t>Eschenbach</w:t>
      </w:r>
      <w:proofErr w:type="spellEnd"/>
      <w:r w:rsidRPr="00813999">
        <w:t xml:space="preserve">, and J. </w:t>
      </w:r>
      <w:proofErr w:type="spellStart"/>
      <w:r w:rsidRPr="00813999">
        <w:t>LaVelle</w:t>
      </w:r>
      <w:proofErr w:type="spellEnd"/>
      <w:r w:rsidRPr="00813999">
        <w:t xml:space="preserve"> 2009, </w:t>
      </w:r>
      <w:r w:rsidRPr="00813999">
        <w:rPr>
          <w:i/>
          <w:iCs/>
        </w:rPr>
        <w:t xml:space="preserve">Engineering Economic Analysis, </w:t>
      </w:r>
      <w:r w:rsidRPr="00813999">
        <w:t>10th, Oxford University Press</w:t>
      </w:r>
      <w:r w:rsidRPr="00813999">
        <w:rPr>
          <w:rFonts w:ascii="Arial" w:hAnsi="Arial" w:cs="Arial"/>
          <w:sz w:val="18"/>
          <w:szCs w:val="18"/>
        </w:rPr>
        <w:t xml:space="preserve">. </w:t>
      </w:r>
    </w:p>
    <w:p w:rsidR="00C4007A" w:rsidRDefault="00C4007A" w:rsidP="00C4007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t xml:space="preserve">Chan S Park, </w:t>
      </w:r>
      <w:proofErr w:type="spellStart"/>
      <w:r>
        <w:rPr>
          <w:i/>
        </w:rPr>
        <w:t>Adanced</w:t>
      </w:r>
      <w:proofErr w:type="spellEnd"/>
      <w:r w:rsidRPr="002A55DF">
        <w:rPr>
          <w:i/>
        </w:rPr>
        <w:t xml:space="preserve"> Engineering Economics</w:t>
      </w:r>
      <w:r>
        <w:t>, John Wiley &amp; Sons Inc.</w:t>
      </w:r>
    </w:p>
    <w:p w:rsidR="00C4007A" w:rsidRDefault="00C4007A" w:rsidP="00C4007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proofErr w:type="spellStart"/>
      <w:r>
        <w:t>Sepalveda</w:t>
      </w:r>
      <w:proofErr w:type="spellEnd"/>
      <w:r>
        <w:t xml:space="preserve"> J. A Sounder, W.E, Gottfried, B.S. </w:t>
      </w:r>
      <w:proofErr w:type="spellStart"/>
      <w:r>
        <w:rPr>
          <w:i/>
        </w:rPr>
        <w:t>Schaums</w:t>
      </w:r>
      <w:proofErr w:type="spellEnd"/>
      <w:r>
        <w:rPr>
          <w:i/>
        </w:rPr>
        <w:t xml:space="preserve"> O</w:t>
      </w:r>
      <w:r w:rsidRPr="004177DF">
        <w:rPr>
          <w:i/>
        </w:rPr>
        <w:t>utline of Engineering Economics</w:t>
      </w:r>
      <w:r>
        <w:t xml:space="preserve">; </w:t>
      </w:r>
      <w:proofErr w:type="spellStart"/>
      <w:r>
        <w:t>Mcgraw</w:t>
      </w:r>
      <w:proofErr w:type="spellEnd"/>
      <w:r>
        <w:t>-Hill, 1984.</w:t>
      </w:r>
    </w:p>
    <w:p w:rsidR="00C4007A" w:rsidRPr="00652DB4" w:rsidRDefault="00C4007A" w:rsidP="00C4007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t xml:space="preserve">Blank L.T, </w:t>
      </w:r>
      <w:proofErr w:type="spellStart"/>
      <w:r>
        <w:t>Tarquin</w:t>
      </w:r>
      <w:proofErr w:type="spellEnd"/>
      <w:r>
        <w:t xml:space="preserve"> A.J., </w:t>
      </w:r>
      <w:r w:rsidRPr="004177DF">
        <w:rPr>
          <w:i/>
        </w:rPr>
        <w:t xml:space="preserve">Basics of Engineering Economy, 2007, </w:t>
      </w:r>
      <w:proofErr w:type="spellStart"/>
      <w:r w:rsidRPr="00CB122E">
        <w:t>Mcgraw</w:t>
      </w:r>
      <w:proofErr w:type="spellEnd"/>
      <w:r w:rsidRPr="00CB122E">
        <w:t>-Hill.</w:t>
      </w:r>
    </w:p>
    <w:p w:rsidR="00C4007A" w:rsidRDefault="00C4007A" w:rsidP="00C4007A">
      <w:pPr>
        <w:rPr>
          <w:b/>
          <w:bCs/>
          <w:u w:val="single"/>
        </w:rPr>
      </w:pPr>
    </w:p>
    <w:p w:rsidR="00BC2174" w:rsidRDefault="00BC2174"/>
    <w:sectPr w:rsidR="00BC2174" w:rsidSect="00BC2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228"/>
    <w:multiLevelType w:val="hybridMultilevel"/>
    <w:tmpl w:val="3DB22902"/>
    <w:lvl w:ilvl="0" w:tplc="6A92E5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6EC"/>
    <w:multiLevelType w:val="hybridMultilevel"/>
    <w:tmpl w:val="77568C92"/>
    <w:lvl w:ilvl="0" w:tplc="9018692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1B5551"/>
    <w:multiLevelType w:val="hybridMultilevel"/>
    <w:tmpl w:val="BDCAA5EC"/>
    <w:lvl w:ilvl="0" w:tplc="B9AEC3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07A"/>
    <w:rsid w:val="00BC2174"/>
    <w:rsid w:val="00C4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7A"/>
    <w:pPr>
      <w:autoSpaceDE w:val="0"/>
      <w:autoSpaceDN w:val="0"/>
      <w:adjustRightInd w:val="0"/>
      <w:spacing w:after="0"/>
      <w:jc w:val="both"/>
    </w:pPr>
    <w:rPr>
      <w:rFonts w:ascii="Tahoma" w:eastAsia="Calibri" w:hAnsi="Tahoma" w:cs="Tahom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2014-08-08T09:46:00Z</dcterms:created>
  <dcterms:modified xsi:type="dcterms:W3CDTF">2014-08-08T09:46:00Z</dcterms:modified>
</cp:coreProperties>
</file>