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4968"/>
      </w:tblGrid>
      <w:tr w:rsidR="00D56677" w:rsidTr="00844D49">
        <w:tc>
          <w:tcPr>
            <w:tcW w:w="3888" w:type="dxa"/>
          </w:tcPr>
          <w:p w:rsidR="00D56677" w:rsidRDefault="00D56677" w:rsidP="00844D49">
            <w:pPr>
              <w:jc w:val="both"/>
              <w:rPr>
                <w:b/>
              </w:rPr>
            </w:pPr>
            <w:r>
              <w:rPr>
                <w:b/>
                <w:sz w:val="22"/>
                <w:szCs w:val="22"/>
              </w:rPr>
              <w:t>TOU 1107 Sociology of Tourism</w:t>
            </w:r>
          </w:p>
        </w:tc>
        <w:tc>
          <w:tcPr>
            <w:tcW w:w="4968" w:type="dxa"/>
          </w:tcPr>
          <w:p w:rsidR="00D56677" w:rsidRDefault="00D56677" w:rsidP="00844D49">
            <w:pPr>
              <w:rPr>
                <w:b/>
              </w:rPr>
            </w:pPr>
            <w:r>
              <w:rPr>
                <w:b/>
                <w:sz w:val="22"/>
                <w:szCs w:val="22"/>
              </w:rPr>
              <w:t xml:space="preserve">Course Title:   </w:t>
            </w:r>
          </w:p>
          <w:p w:rsidR="00D56677" w:rsidRDefault="00D56677" w:rsidP="00844D49">
            <w:pPr>
              <w:jc w:val="both"/>
              <w:rPr>
                <w:b/>
              </w:rPr>
            </w:pPr>
          </w:p>
        </w:tc>
      </w:tr>
      <w:tr w:rsidR="00D56677" w:rsidTr="00844D49">
        <w:tc>
          <w:tcPr>
            <w:tcW w:w="8856" w:type="dxa"/>
            <w:gridSpan w:val="2"/>
          </w:tcPr>
          <w:p w:rsidR="00D56677" w:rsidRDefault="00D56677" w:rsidP="00844D49">
            <w:pPr>
              <w:pStyle w:val="Subtitle"/>
              <w:rPr>
                <w:rFonts w:ascii="Times New Roman" w:hAnsi="Times New Roman"/>
                <w:sz w:val="22"/>
              </w:rPr>
            </w:pPr>
            <w:r>
              <w:rPr>
                <w:rFonts w:ascii="Times New Roman" w:hAnsi="Times New Roman"/>
                <w:sz w:val="22"/>
                <w:szCs w:val="22"/>
              </w:rPr>
              <w:t>Course Description:</w:t>
            </w:r>
          </w:p>
          <w:p w:rsidR="00D56677" w:rsidRDefault="00D56677" w:rsidP="00844D49">
            <w:pPr>
              <w:jc w:val="both"/>
            </w:pPr>
            <w:r>
              <w:rPr>
                <w:sz w:val="22"/>
                <w:szCs w:val="22"/>
              </w:rPr>
              <w:t>The course introduces students to key sociological concepts and theories which are relevant in tourism. Tourism emerges from social constructions and it is importance for student to gain knowledge in this discipline so as to be able to think critically about tourism.</w:t>
            </w:r>
          </w:p>
        </w:tc>
      </w:tr>
      <w:tr w:rsidR="00D56677" w:rsidTr="00844D49">
        <w:tc>
          <w:tcPr>
            <w:tcW w:w="8856" w:type="dxa"/>
            <w:gridSpan w:val="2"/>
          </w:tcPr>
          <w:p w:rsidR="00D56677" w:rsidRDefault="00D56677" w:rsidP="00844D49">
            <w:pPr>
              <w:pStyle w:val="Subtitle"/>
              <w:rPr>
                <w:rFonts w:ascii="Times New Roman" w:hAnsi="Times New Roman"/>
                <w:sz w:val="22"/>
              </w:rPr>
            </w:pPr>
            <w:r>
              <w:rPr>
                <w:rFonts w:ascii="Times New Roman" w:hAnsi="Times New Roman"/>
                <w:sz w:val="22"/>
                <w:szCs w:val="22"/>
              </w:rPr>
              <w:t>Course Objectives:</w:t>
            </w:r>
          </w:p>
          <w:p w:rsidR="00D56677" w:rsidRDefault="00D56677" w:rsidP="00D56677">
            <w:pPr>
              <w:numPr>
                <w:ilvl w:val="0"/>
                <w:numId w:val="2"/>
              </w:numPr>
            </w:pPr>
            <w:r>
              <w:rPr>
                <w:sz w:val="22"/>
                <w:szCs w:val="22"/>
              </w:rPr>
              <w:t>Understand the general concepts in sociology</w:t>
            </w:r>
          </w:p>
          <w:p w:rsidR="00D56677" w:rsidRDefault="00D56677" w:rsidP="00D56677">
            <w:pPr>
              <w:numPr>
                <w:ilvl w:val="0"/>
                <w:numId w:val="2"/>
              </w:numPr>
            </w:pPr>
            <w:r>
              <w:rPr>
                <w:sz w:val="22"/>
                <w:szCs w:val="22"/>
              </w:rPr>
              <w:t>Explain the key theories within sociology of tourism</w:t>
            </w:r>
          </w:p>
          <w:p w:rsidR="00D56677" w:rsidRDefault="00D56677" w:rsidP="00D56677">
            <w:pPr>
              <w:numPr>
                <w:ilvl w:val="0"/>
                <w:numId w:val="2"/>
              </w:numPr>
            </w:pPr>
            <w:r>
              <w:rPr>
                <w:sz w:val="22"/>
                <w:szCs w:val="22"/>
              </w:rPr>
              <w:t>Apply the knowledge of sociology in tourism.</w:t>
            </w:r>
          </w:p>
          <w:p w:rsidR="00D56677" w:rsidRDefault="00D56677" w:rsidP="00844D49">
            <w:pPr>
              <w:ind w:left="360"/>
              <w:rPr>
                <w:b/>
              </w:rPr>
            </w:pPr>
          </w:p>
        </w:tc>
      </w:tr>
      <w:tr w:rsidR="00D56677" w:rsidTr="00844D49">
        <w:tc>
          <w:tcPr>
            <w:tcW w:w="8856" w:type="dxa"/>
            <w:gridSpan w:val="2"/>
          </w:tcPr>
          <w:p w:rsidR="00D56677" w:rsidRDefault="00D56677" w:rsidP="00844D49">
            <w:pPr>
              <w:jc w:val="both"/>
              <w:rPr>
                <w:b/>
              </w:rPr>
            </w:pPr>
            <w:r>
              <w:rPr>
                <w:b/>
                <w:sz w:val="22"/>
                <w:szCs w:val="22"/>
              </w:rPr>
              <w:t>Course Outline:</w:t>
            </w:r>
          </w:p>
          <w:p w:rsidR="00D56677" w:rsidRDefault="00D56677" w:rsidP="00D56677">
            <w:pPr>
              <w:pStyle w:val="Aufzhlungszeichenaktuelll"/>
              <w:numPr>
                <w:ilvl w:val="0"/>
                <w:numId w:val="3"/>
              </w:numPr>
              <w:jc w:val="both"/>
              <w:rPr>
                <w:rFonts w:ascii="Times New Roman" w:hAnsi="Times New Roman"/>
              </w:rPr>
            </w:pPr>
            <w:r>
              <w:rPr>
                <w:rFonts w:ascii="Times New Roman" w:hAnsi="Times New Roman"/>
                <w:szCs w:val="22"/>
              </w:rPr>
              <w:t>Introduction to sociology of tourism</w:t>
            </w:r>
          </w:p>
          <w:p w:rsidR="00D56677" w:rsidRDefault="00D56677" w:rsidP="00D56677">
            <w:pPr>
              <w:pStyle w:val="Aufzhlungszeichenaktuelll"/>
              <w:numPr>
                <w:ilvl w:val="0"/>
                <w:numId w:val="3"/>
              </w:numPr>
              <w:jc w:val="both"/>
              <w:rPr>
                <w:rFonts w:ascii="Times New Roman" w:hAnsi="Times New Roman"/>
              </w:rPr>
            </w:pPr>
            <w:r>
              <w:rPr>
                <w:rFonts w:ascii="Times New Roman" w:hAnsi="Times New Roman"/>
                <w:szCs w:val="22"/>
              </w:rPr>
              <w:t>Theories and approaches within sociology of tourism</w:t>
            </w:r>
          </w:p>
          <w:p w:rsidR="00D56677" w:rsidRDefault="00D56677" w:rsidP="00D56677">
            <w:pPr>
              <w:pStyle w:val="Aufzhlungszeichenaktuelll"/>
              <w:numPr>
                <w:ilvl w:val="0"/>
                <w:numId w:val="3"/>
              </w:numPr>
              <w:jc w:val="both"/>
              <w:rPr>
                <w:rFonts w:ascii="Times New Roman" w:hAnsi="Times New Roman"/>
              </w:rPr>
            </w:pPr>
            <w:r>
              <w:rPr>
                <w:rFonts w:ascii="Times New Roman" w:hAnsi="Times New Roman"/>
                <w:szCs w:val="22"/>
              </w:rPr>
              <w:t>Tourisms place within the discipline of sociology</w:t>
            </w:r>
          </w:p>
          <w:p w:rsidR="00D56677" w:rsidRDefault="00D56677" w:rsidP="00D56677">
            <w:pPr>
              <w:pStyle w:val="Aufzhlungszeichenaktuelll"/>
              <w:numPr>
                <w:ilvl w:val="0"/>
                <w:numId w:val="3"/>
              </w:numPr>
              <w:jc w:val="both"/>
              <w:rPr>
                <w:rFonts w:ascii="Times New Roman" w:hAnsi="Times New Roman"/>
              </w:rPr>
            </w:pPr>
            <w:r>
              <w:rPr>
                <w:rFonts w:ascii="Times New Roman" w:hAnsi="Times New Roman"/>
                <w:szCs w:val="22"/>
              </w:rPr>
              <w:t>Interaction between sociology, tourism and travel (identity, social class, age, youth culture, sexuality, globalisation and environment)</w:t>
            </w:r>
          </w:p>
          <w:p w:rsidR="00D56677" w:rsidRDefault="00D56677" w:rsidP="00D56677">
            <w:pPr>
              <w:pStyle w:val="Aufzhlungszeichenaktuelll"/>
              <w:numPr>
                <w:ilvl w:val="0"/>
                <w:numId w:val="3"/>
              </w:numPr>
              <w:jc w:val="both"/>
              <w:rPr>
                <w:rFonts w:ascii="Times New Roman" w:hAnsi="Times New Roman"/>
              </w:rPr>
            </w:pPr>
            <w:r>
              <w:rPr>
                <w:rFonts w:ascii="Times New Roman" w:hAnsi="Times New Roman"/>
                <w:szCs w:val="22"/>
              </w:rPr>
              <w:t>Globalisation, global culture and the development of global tourism from a sociological point of view.</w:t>
            </w:r>
          </w:p>
          <w:p w:rsidR="00D56677" w:rsidRDefault="00D56677" w:rsidP="00D56677">
            <w:pPr>
              <w:pStyle w:val="Aufzhlungszeichenaktuelll"/>
              <w:numPr>
                <w:ilvl w:val="0"/>
                <w:numId w:val="3"/>
              </w:numPr>
              <w:jc w:val="both"/>
              <w:rPr>
                <w:rFonts w:ascii="Times New Roman" w:hAnsi="Times New Roman"/>
              </w:rPr>
            </w:pPr>
            <w:r>
              <w:rPr>
                <w:rFonts w:ascii="Times New Roman" w:hAnsi="Times New Roman"/>
                <w:szCs w:val="22"/>
              </w:rPr>
              <w:t>Social divisions within tourism, interdependence of tourism and social institutions</w:t>
            </w:r>
          </w:p>
          <w:p w:rsidR="00D56677" w:rsidRDefault="00D56677" w:rsidP="00D56677">
            <w:pPr>
              <w:pStyle w:val="Aufzhlungszeichenaktuelll"/>
              <w:numPr>
                <w:ilvl w:val="0"/>
                <w:numId w:val="3"/>
              </w:numPr>
              <w:jc w:val="both"/>
              <w:rPr>
                <w:rFonts w:ascii="Times New Roman" w:hAnsi="Times New Roman"/>
              </w:rPr>
            </w:pPr>
            <w:r>
              <w:rPr>
                <w:rFonts w:ascii="Times New Roman" w:hAnsi="Times New Roman"/>
                <w:szCs w:val="22"/>
              </w:rPr>
              <w:t>Tourism beyond modernity and post modernity</w:t>
            </w:r>
          </w:p>
          <w:p w:rsidR="00D56677" w:rsidRDefault="00D56677" w:rsidP="00D56677">
            <w:pPr>
              <w:pStyle w:val="ListBullet1"/>
              <w:numPr>
                <w:ilvl w:val="0"/>
                <w:numId w:val="3"/>
              </w:numPr>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r>
              <w:rPr>
                <w:rFonts w:ascii="Times New Roman" w:hAnsi="Times New Roman"/>
                <w:szCs w:val="22"/>
              </w:rPr>
              <w:t>The growth of tourism and the tourist experience- local and global impacts and its intersection with indentities and everyday worlds.</w:t>
            </w:r>
          </w:p>
          <w:p w:rsidR="00D56677" w:rsidRDefault="00D56677" w:rsidP="00844D49">
            <w:pPr>
              <w:pStyle w:val="ListBullet1"/>
              <w:tabs>
                <w:tab w:val="clear" w:pos="35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hAnsi="Times New Roman"/>
                <w:szCs w:val="22"/>
              </w:rPr>
            </w:pPr>
          </w:p>
        </w:tc>
      </w:tr>
      <w:tr w:rsidR="00D56677" w:rsidTr="00844D49">
        <w:tc>
          <w:tcPr>
            <w:tcW w:w="8856" w:type="dxa"/>
            <w:gridSpan w:val="2"/>
          </w:tcPr>
          <w:p w:rsidR="00D56677" w:rsidRDefault="00D56677" w:rsidP="00844D49">
            <w:pPr>
              <w:jc w:val="both"/>
              <w:rPr>
                <w:b/>
              </w:rPr>
            </w:pPr>
            <w:r>
              <w:rPr>
                <w:b/>
                <w:sz w:val="22"/>
                <w:szCs w:val="22"/>
              </w:rPr>
              <w:t>Learning Outcomes:</w:t>
            </w:r>
          </w:p>
          <w:p w:rsidR="00D56677" w:rsidRDefault="00D56677" w:rsidP="00D56677">
            <w:pPr>
              <w:numPr>
                <w:ilvl w:val="0"/>
                <w:numId w:val="5"/>
              </w:numPr>
            </w:pPr>
            <w:r>
              <w:rPr>
                <w:sz w:val="22"/>
                <w:szCs w:val="22"/>
              </w:rPr>
              <w:t>Knowledge on theories and approaches of linking theory to tourism development</w:t>
            </w:r>
          </w:p>
          <w:p w:rsidR="00D56677" w:rsidRDefault="00D56677" w:rsidP="00D56677">
            <w:pPr>
              <w:numPr>
                <w:ilvl w:val="0"/>
                <w:numId w:val="5"/>
              </w:numPr>
            </w:pPr>
            <w:r>
              <w:rPr>
                <w:sz w:val="22"/>
                <w:szCs w:val="22"/>
              </w:rPr>
              <w:t>Ability to link social issues to tourism development</w:t>
            </w:r>
          </w:p>
          <w:p w:rsidR="00D56677" w:rsidRDefault="00D56677" w:rsidP="00D56677">
            <w:pPr>
              <w:numPr>
                <w:ilvl w:val="0"/>
                <w:numId w:val="5"/>
              </w:numPr>
            </w:pPr>
            <w:r>
              <w:rPr>
                <w:sz w:val="22"/>
                <w:szCs w:val="22"/>
              </w:rPr>
              <w:t>Appreciate the importance of social institutions in tourism development</w:t>
            </w:r>
          </w:p>
          <w:p w:rsidR="00D56677" w:rsidRDefault="00D56677" w:rsidP="00844D49">
            <w:pPr>
              <w:jc w:val="both"/>
            </w:pPr>
          </w:p>
        </w:tc>
      </w:tr>
      <w:tr w:rsidR="00D56677" w:rsidTr="00844D49">
        <w:trPr>
          <w:trHeight w:val="647"/>
        </w:trPr>
        <w:tc>
          <w:tcPr>
            <w:tcW w:w="3888" w:type="dxa"/>
          </w:tcPr>
          <w:p w:rsidR="00D56677" w:rsidRDefault="00D56677" w:rsidP="00844D49">
            <w:pPr>
              <w:jc w:val="both"/>
              <w:rPr>
                <w:b/>
              </w:rPr>
            </w:pPr>
            <w:r>
              <w:rPr>
                <w:b/>
                <w:sz w:val="22"/>
                <w:szCs w:val="22"/>
              </w:rPr>
              <w:t>Method of Teaching/Delivery:</w:t>
            </w:r>
          </w:p>
          <w:p w:rsidR="00D56677" w:rsidRDefault="00D56677" w:rsidP="00844D49">
            <w:pPr>
              <w:jc w:val="both"/>
            </w:pPr>
            <w:r>
              <w:rPr>
                <w:sz w:val="22"/>
                <w:szCs w:val="22"/>
              </w:rPr>
              <w:t>Lecture Hours   – 45</w:t>
            </w:r>
          </w:p>
          <w:p w:rsidR="00D56677" w:rsidRDefault="00D56677" w:rsidP="00844D49">
            <w:pPr>
              <w:jc w:val="both"/>
            </w:pPr>
            <w:r>
              <w:rPr>
                <w:sz w:val="22"/>
                <w:szCs w:val="22"/>
              </w:rPr>
              <w:t>Tutorial Hours  – 30</w:t>
            </w:r>
          </w:p>
          <w:p w:rsidR="00D56677" w:rsidRDefault="00D56677" w:rsidP="00844D49">
            <w:pPr>
              <w:jc w:val="both"/>
            </w:pPr>
          </w:p>
        </w:tc>
        <w:tc>
          <w:tcPr>
            <w:tcW w:w="4968" w:type="dxa"/>
          </w:tcPr>
          <w:p w:rsidR="00D56677" w:rsidRDefault="00D56677" w:rsidP="00844D49">
            <w:pPr>
              <w:jc w:val="both"/>
              <w:rPr>
                <w:b/>
              </w:rPr>
            </w:pPr>
            <w:r>
              <w:rPr>
                <w:b/>
                <w:sz w:val="22"/>
                <w:szCs w:val="22"/>
              </w:rPr>
              <w:t>Mode of Assessment:</w:t>
            </w:r>
          </w:p>
          <w:p w:rsidR="00D56677" w:rsidRDefault="00D56677" w:rsidP="00D56677">
            <w:pPr>
              <w:numPr>
                <w:ilvl w:val="0"/>
                <w:numId w:val="1"/>
              </w:numPr>
              <w:jc w:val="both"/>
            </w:pPr>
            <w:r>
              <w:rPr>
                <w:sz w:val="22"/>
                <w:szCs w:val="22"/>
              </w:rPr>
              <w:t>Course Work</w:t>
            </w:r>
          </w:p>
          <w:p w:rsidR="00D56677" w:rsidRDefault="00D56677" w:rsidP="00D56677">
            <w:pPr>
              <w:numPr>
                <w:ilvl w:val="0"/>
                <w:numId w:val="1"/>
              </w:numPr>
              <w:jc w:val="both"/>
              <w:rPr>
                <w:b/>
              </w:rPr>
            </w:pPr>
            <w:r>
              <w:rPr>
                <w:sz w:val="22"/>
                <w:szCs w:val="22"/>
              </w:rPr>
              <w:t>Final written Exam</w:t>
            </w:r>
          </w:p>
        </w:tc>
      </w:tr>
      <w:tr w:rsidR="00D56677" w:rsidTr="00844D49">
        <w:trPr>
          <w:trHeight w:val="647"/>
        </w:trPr>
        <w:tc>
          <w:tcPr>
            <w:tcW w:w="8856" w:type="dxa"/>
            <w:gridSpan w:val="2"/>
          </w:tcPr>
          <w:p w:rsidR="00D56677" w:rsidRDefault="00D56677" w:rsidP="00844D49">
            <w:pPr>
              <w:rPr>
                <w:b/>
              </w:rPr>
            </w:pPr>
            <w:r>
              <w:rPr>
                <w:b/>
                <w:sz w:val="22"/>
                <w:szCs w:val="22"/>
              </w:rPr>
              <w:t>Reading/Reference Materials</w:t>
            </w:r>
          </w:p>
          <w:p w:rsidR="00D56677" w:rsidRDefault="00D56677" w:rsidP="00D56677">
            <w:pPr>
              <w:numPr>
                <w:ilvl w:val="0"/>
                <w:numId w:val="4"/>
              </w:numPr>
              <w:rPr>
                <w:b/>
              </w:rPr>
            </w:pPr>
            <w:r>
              <w:t>Urry, J</w:t>
            </w:r>
            <w:r>
              <w:rPr>
                <w:b/>
              </w:rPr>
              <w:t xml:space="preserve">. </w:t>
            </w:r>
            <w:r>
              <w:rPr>
                <w:rStyle w:val="Strong"/>
                <w:b w:val="0"/>
                <w:sz w:val="22"/>
                <w:szCs w:val="22"/>
              </w:rPr>
              <w:t>(2002)</w:t>
            </w:r>
            <w:r>
              <w:rPr>
                <w:b/>
              </w:rPr>
              <w:t xml:space="preserve">, </w:t>
            </w:r>
            <w:r w:rsidR="00793AD0">
              <w:rPr>
                <w:rStyle w:val="Strong"/>
                <w:b w:val="0"/>
                <w:sz w:val="22"/>
                <w:szCs w:val="22"/>
              </w:rPr>
              <w:t>the</w:t>
            </w:r>
            <w:r>
              <w:rPr>
                <w:rStyle w:val="Strong"/>
                <w:b w:val="0"/>
                <w:sz w:val="22"/>
                <w:szCs w:val="22"/>
              </w:rPr>
              <w:t xml:space="preserve"> Tourist Gaze, </w:t>
            </w:r>
            <w:smartTag w:uri="urn:schemas-microsoft-com:office:smarttags" w:element="place">
              <w:smartTag w:uri="urn:schemas-microsoft-com:office:smarttags" w:element="City">
                <w:r>
                  <w:rPr>
                    <w:rStyle w:val="Strong"/>
                    <w:b w:val="0"/>
                    <w:sz w:val="22"/>
                    <w:szCs w:val="22"/>
                  </w:rPr>
                  <w:t>London</w:t>
                </w:r>
              </w:smartTag>
            </w:smartTag>
            <w:r>
              <w:rPr>
                <w:rStyle w:val="Strong"/>
                <w:b w:val="0"/>
                <w:sz w:val="22"/>
                <w:szCs w:val="22"/>
              </w:rPr>
              <w:t>: Sage.</w:t>
            </w:r>
          </w:p>
          <w:p w:rsidR="00D56677" w:rsidRDefault="00D56677" w:rsidP="00D56677">
            <w:pPr>
              <w:numPr>
                <w:ilvl w:val="0"/>
                <w:numId w:val="4"/>
              </w:numPr>
              <w:rPr>
                <w:rStyle w:val="Strong"/>
                <w:bCs w:val="0"/>
              </w:rPr>
            </w:pPr>
            <w:r>
              <w:t>Sheller, M. &amp; Urry, J.</w:t>
            </w:r>
            <w:r>
              <w:rPr>
                <w:rStyle w:val="Strong"/>
                <w:b w:val="0"/>
                <w:sz w:val="22"/>
                <w:szCs w:val="22"/>
              </w:rPr>
              <w:t xml:space="preserve">(2004),Tourism </w:t>
            </w:r>
            <w:r w:rsidR="00793AD0">
              <w:rPr>
                <w:rStyle w:val="Strong"/>
                <w:b w:val="0"/>
                <w:sz w:val="22"/>
                <w:szCs w:val="22"/>
              </w:rPr>
              <w:t>Nobilities</w:t>
            </w:r>
            <w:r>
              <w:rPr>
                <w:rStyle w:val="Strong"/>
                <w:b w:val="0"/>
                <w:sz w:val="22"/>
                <w:szCs w:val="22"/>
              </w:rPr>
              <w:t xml:space="preserve">: Places to Play, Places in Play, London: </w:t>
            </w:r>
            <w:r w:rsidR="00793AD0">
              <w:rPr>
                <w:rStyle w:val="Strong"/>
                <w:b w:val="0"/>
                <w:sz w:val="22"/>
                <w:szCs w:val="22"/>
              </w:rPr>
              <w:t>Routledge</w:t>
            </w:r>
          </w:p>
          <w:p w:rsidR="00D56677" w:rsidRDefault="00D56677" w:rsidP="00D56677">
            <w:pPr>
              <w:numPr>
                <w:ilvl w:val="0"/>
                <w:numId w:val="4"/>
              </w:numPr>
              <w:rPr>
                <w:rStyle w:val="Strong"/>
                <w:bCs w:val="0"/>
              </w:rPr>
            </w:pPr>
            <w:r>
              <w:t xml:space="preserve">Turner, L. and Ash, J. </w:t>
            </w:r>
            <w:r>
              <w:rPr>
                <w:rStyle w:val="Strong"/>
                <w:sz w:val="22"/>
                <w:szCs w:val="22"/>
              </w:rPr>
              <w:t>(</w:t>
            </w:r>
            <w:r>
              <w:rPr>
                <w:rStyle w:val="Strong"/>
                <w:b w:val="0"/>
                <w:sz w:val="22"/>
                <w:szCs w:val="22"/>
              </w:rPr>
              <w:t xml:space="preserve">1975),The Golden Hordes, </w:t>
            </w:r>
            <w:smartTag w:uri="urn:schemas-microsoft-com:office:smarttags" w:element="place">
              <w:smartTag w:uri="urn:schemas-microsoft-com:office:smarttags" w:element="City">
                <w:r>
                  <w:rPr>
                    <w:rStyle w:val="Strong"/>
                    <w:b w:val="0"/>
                    <w:sz w:val="22"/>
                    <w:szCs w:val="22"/>
                  </w:rPr>
                  <w:t>London</w:t>
                </w:r>
              </w:smartTag>
            </w:smartTag>
            <w:r>
              <w:rPr>
                <w:rStyle w:val="Strong"/>
                <w:b w:val="0"/>
                <w:sz w:val="22"/>
                <w:szCs w:val="22"/>
              </w:rPr>
              <w:t>: Constable</w:t>
            </w:r>
          </w:p>
          <w:p w:rsidR="00D56677" w:rsidRDefault="00D56677" w:rsidP="00D56677">
            <w:pPr>
              <w:numPr>
                <w:ilvl w:val="0"/>
                <w:numId w:val="4"/>
              </w:numPr>
              <w:rPr>
                <w:b/>
              </w:rPr>
            </w:pPr>
            <w:r>
              <w:t xml:space="preserve">Yiannakis, A., Apostolooulos, Y. and Leivadi, S. (eds)  </w:t>
            </w:r>
            <w:r>
              <w:rPr>
                <w:rStyle w:val="Strong"/>
                <w:b w:val="0"/>
                <w:sz w:val="22"/>
                <w:szCs w:val="22"/>
              </w:rPr>
              <w:t xml:space="preserve">(2001),The Sociology of Tourism, London: </w:t>
            </w:r>
            <w:r w:rsidR="00793AD0">
              <w:rPr>
                <w:rStyle w:val="Strong"/>
                <w:b w:val="0"/>
                <w:sz w:val="22"/>
                <w:szCs w:val="22"/>
              </w:rPr>
              <w:t>Rout ledge</w:t>
            </w:r>
            <w:r>
              <w:rPr>
                <w:rStyle w:val="Strong"/>
                <w:b w:val="0"/>
                <w:sz w:val="22"/>
                <w:szCs w:val="22"/>
              </w:rPr>
              <w:t>, (2001)</w:t>
            </w:r>
          </w:p>
        </w:tc>
      </w:tr>
    </w:tbl>
    <w:p w:rsidR="001C3396" w:rsidRDefault="001C3396">
      <w:bookmarkStart w:id="0" w:name="_GoBack"/>
      <w:bookmarkEnd w:id="0"/>
    </w:p>
    <w:sectPr w:rsidR="001C3396" w:rsidSect="00FF0E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97AD7"/>
    <w:multiLevelType w:val="hybridMultilevel"/>
    <w:tmpl w:val="60DAF0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8570EE"/>
    <w:multiLevelType w:val="hybridMultilevel"/>
    <w:tmpl w:val="DB2A55CE"/>
    <w:lvl w:ilvl="0" w:tplc="04090001">
      <w:start w:val="1"/>
      <w:numFmt w:val="bullet"/>
      <w:lvlText w:val=""/>
      <w:lvlJc w:val="left"/>
      <w:pPr>
        <w:tabs>
          <w:tab w:val="num" w:pos="720"/>
        </w:tabs>
        <w:ind w:left="720" w:hanging="360"/>
      </w:pPr>
      <w:rPr>
        <w:rFonts w:ascii="Symbol" w:hAnsi="Symbol" w:hint="default"/>
      </w:rPr>
    </w:lvl>
    <w:lvl w:ilvl="1" w:tplc="2B1AD4F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492E4D"/>
    <w:multiLevelType w:val="hybridMultilevel"/>
    <w:tmpl w:val="56824284"/>
    <w:lvl w:ilvl="0" w:tplc="2B1AD4F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BBD4779"/>
    <w:multiLevelType w:val="hybridMultilevel"/>
    <w:tmpl w:val="F98E7A14"/>
    <w:lvl w:ilvl="0" w:tplc="04090001">
      <w:start w:val="1"/>
      <w:numFmt w:val="bullet"/>
      <w:lvlText w:val=""/>
      <w:lvlJc w:val="left"/>
      <w:pPr>
        <w:tabs>
          <w:tab w:val="num" w:pos="720"/>
        </w:tabs>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abstractNum w:abstractNumId="4">
    <w:nsid w:val="7FE245BD"/>
    <w:multiLevelType w:val="hybridMultilevel"/>
    <w:tmpl w:val="285CDA0C"/>
    <w:lvl w:ilvl="0" w:tplc="04090001">
      <w:start w:val="1"/>
      <w:numFmt w:val="bullet"/>
      <w:lvlText w:val=""/>
      <w:lvlJc w:val="left"/>
      <w:pPr>
        <w:ind w:left="720" w:hanging="360"/>
      </w:pPr>
      <w:rPr>
        <w:rFonts w:ascii="Symbol" w:hAnsi="Symbol" w:hint="default"/>
      </w:rPr>
    </w:lvl>
    <w:lvl w:ilvl="1" w:tplc="04410003" w:tentative="1">
      <w:start w:val="1"/>
      <w:numFmt w:val="bullet"/>
      <w:lvlText w:val="o"/>
      <w:lvlJc w:val="left"/>
      <w:pPr>
        <w:tabs>
          <w:tab w:val="num" w:pos="1440"/>
        </w:tabs>
        <w:ind w:left="1440" w:hanging="360"/>
      </w:pPr>
      <w:rPr>
        <w:rFonts w:ascii="Courier New" w:hAnsi="Courier New" w:cs="Courier New" w:hint="default"/>
      </w:rPr>
    </w:lvl>
    <w:lvl w:ilvl="2" w:tplc="04410005" w:tentative="1">
      <w:start w:val="1"/>
      <w:numFmt w:val="bullet"/>
      <w:lvlText w:val=""/>
      <w:lvlJc w:val="left"/>
      <w:pPr>
        <w:tabs>
          <w:tab w:val="num" w:pos="2160"/>
        </w:tabs>
        <w:ind w:left="2160" w:hanging="360"/>
      </w:pPr>
      <w:rPr>
        <w:rFonts w:ascii="Wingdings" w:hAnsi="Wingdings" w:hint="default"/>
      </w:rPr>
    </w:lvl>
    <w:lvl w:ilvl="3" w:tplc="04410001" w:tentative="1">
      <w:start w:val="1"/>
      <w:numFmt w:val="bullet"/>
      <w:lvlText w:val=""/>
      <w:lvlJc w:val="left"/>
      <w:pPr>
        <w:tabs>
          <w:tab w:val="num" w:pos="2880"/>
        </w:tabs>
        <w:ind w:left="2880" w:hanging="360"/>
      </w:pPr>
      <w:rPr>
        <w:rFonts w:ascii="Symbol" w:hAnsi="Symbol" w:hint="default"/>
      </w:rPr>
    </w:lvl>
    <w:lvl w:ilvl="4" w:tplc="04410003" w:tentative="1">
      <w:start w:val="1"/>
      <w:numFmt w:val="bullet"/>
      <w:lvlText w:val="o"/>
      <w:lvlJc w:val="left"/>
      <w:pPr>
        <w:tabs>
          <w:tab w:val="num" w:pos="3600"/>
        </w:tabs>
        <w:ind w:left="3600" w:hanging="360"/>
      </w:pPr>
      <w:rPr>
        <w:rFonts w:ascii="Courier New" w:hAnsi="Courier New" w:cs="Courier New" w:hint="default"/>
      </w:rPr>
    </w:lvl>
    <w:lvl w:ilvl="5" w:tplc="04410005" w:tentative="1">
      <w:start w:val="1"/>
      <w:numFmt w:val="bullet"/>
      <w:lvlText w:val=""/>
      <w:lvlJc w:val="left"/>
      <w:pPr>
        <w:tabs>
          <w:tab w:val="num" w:pos="4320"/>
        </w:tabs>
        <w:ind w:left="4320" w:hanging="360"/>
      </w:pPr>
      <w:rPr>
        <w:rFonts w:ascii="Wingdings" w:hAnsi="Wingdings" w:hint="default"/>
      </w:rPr>
    </w:lvl>
    <w:lvl w:ilvl="6" w:tplc="04410001" w:tentative="1">
      <w:start w:val="1"/>
      <w:numFmt w:val="bullet"/>
      <w:lvlText w:val=""/>
      <w:lvlJc w:val="left"/>
      <w:pPr>
        <w:tabs>
          <w:tab w:val="num" w:pos="5040"/>
        </w:tabs>
        <w:ind w:left="5040" w:hanging="360"/>
      </w:pPr>
      <w:rPr>
        <w:rFonts w:ascii="Symbol" w:hAnsi="Symbol" w:hint="default"/>
      </w:rPr>
    </w:lvl>
    <w:lvl w:ilvl="7" w:tplc="04410003" w:tentative="1">
      <w:start w:val="1"/>
      <w:numFmt w:val="bullet"/>
      <w:lvlText w:val="o"/>
      <w:lvlJc w:val="left"/>
      <w:pPr>
        <w:tabs>
          <w:tab w:val="num" w:pos="5760"/>
        </w:tabs>
        <w:ind w:left="5760" w:hanging="360"/>
      </w:pPr>
      <w:rPr>
        <w:rFonts w:ascii="Courier New" w:hAnsi="Courier New" w:cs="Courier New" w:hint="default"/>
      </w:rPr>
    </w:lvl>
    <w:lvl w:ilvl="8" w:tplc="0441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56677"/>
    <w:rsid w:val="00050608"/>
    <w:rsid w:val="000B0F2C"/>
    <w:rsid w:val="001668D8"/>
    <w:rsid w:val="001C3396"/>
    <w:rsid w:val="001F160E"/>
    <w:rsid w:val="001F2F3E"/>
    <w:rsid w:val="00275EBF"/>
    <w:rsid w:val="00277F46"/>
    <w:rsid w:val="00436FC6"/>
    <w:rsid w:val="00563212"/>
    <w:rsid w:val="00613CA4"/>
    <w:rsid w:val="00645FBD"/>
    <w:rsid w:val="00745640"/>
    <w:rsid w:val="00793AD0"/>
    <w:rsid w:val="00822069"/>
    <w:rsid w:val="00867664"/>
    <w:rsid w:val="008F7FC7"/>
    <w:rsid w:val="00970755"/>
    <w:rsid w:val="00A21D65"/>
    <w:rsid w:val="00A32CE0"/>
    <w:rsid w:val="00BB434B"/>
    <w:rsid w:val="00BE0E95"/>
    <w:rsid w:val="00BF0D71"/>
    <w:rsid w:val="00C45BF2"/>
    <w:rsid w:val="00C8049C"/>
    <w:rsid w:val="00C97EFF"/>
    <w:rsid w:val="00D56677"/>
    <w:rsid w:val="00DA14BD"/>
    <w:rsid w:val="00DA19F4"/>
    <w:rsid w:val="00FF0E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7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56677"/>
    <w:rPr>
      <w:rFonts w:ascii="Arial Black" w:hAnsi="Arial Black"/>
      <w:b/>
      <w:sz w:val="36"/>
    </w:rPr>
  </w:style>
  <w:style w:type="character" w:customStyle="1" w:styleId="SubtitleChar">
    <w:name w:val="Subtitle Char"/>
    <w:basedOn w:val="DefaultParagraphFont"/>
    <w:link w:val="Subtitle"/>
    <w:rsid w:val="00D56677"/>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D56677"/>
    <w:pPr>
      <w:tabs>
        <w:tab w:val="clear" w:pos="720"/>
        <w:tab w:val="num" w:pos="540"/>
      </w:tabs>
      <w:ind w:left="540"/>
      <w:contextualSpacing w:val="0"/>
    </w:pPr>
    <w:rPr>
      <w:rFonts w:ascii="Arial" w:hAnsi="Arial"/>
      <w:iCs/>
      <w:kern w:val="16"/>
      <w:sz w:val="22"/>
      <w:lang w:val="de-DE" w:eastAsia="de-DE"/>
    </w:rPr>
  </w:style>
  <w:style w:type="paragraph" w:customStyle="1" w:styleId="ListBullet1">
    <w:name w:val="List Bullet1"/>
    <w:rsid w:val="00D56677"/>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character" w:styleId="Strong">
    <w:name w:val="Strong"/>
    <w:basedOn w:val="DefaultParagraphFont"/>
    <w:qFormat/>
    <w:rsid w:val="00D56677"/>
    <w:rPr>
      <w:b/>
      <w:bCs/>
    </w:rPr>
  </w:style>
  <w:style w:type="paragraph" w:styleId="ListBullet">
    <w:name w:val="List Bullet"/>
    <w:basedOn w:val="Normal"/>
    <w:uiPriority w:val="99"/>
    <w:semiHidden/>
    <w:unhideWhenUsed/>
    <w:rsid w:val="00D56677"/>
    <w:pPr>
      <w:tabs>
        <w:tab w:val="num" w:pos="720"/>
      </w:tabs>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7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56677"/>
    <w:rPr>
      <w:rFonts w:ascii="Arial Black" w:hAnsi="Arial Black"/>
      <w:b/>
      <w:sz w:val="36"/>
    </w:rPr>
  </w:style>
  <w:style w:type="character" w:customStyle="1" w:styleId="SubtitleChar">
    <w:name w:val="Subtitle Char"/>
    <w:basedOn w:val="DefaultParagraphFont"/>
    <w:link w:val="Subtitle"/>
    <w:rsid w:val="00D56677"/>
    <w:rPr>
      <w:rFonts w:ascii="Arial Black" w:eastAsia="Times New Roman" w:hAnsi="Arial Black" w:cs="Times New Roman"/>
      <w:b/>
      <w:sz w:val="36"/>
      <w:szCs w:val="24"/>
      <w:lang w:val="en-GB"/>
    </w:rPr>
  </w:style>
  <w:style w:type="paragraph" w:customStyle="1" w:styleId="Aufzhlungszeichenaktuelll">
    <w:name w:val="Aufzählungszeichen aktuelll"/>
    <w:basedOn w:val="ListBullet"/>
    <w:rsid w:val="00D56677"/>
    <w:pPr>
      <w:numPr>
        <w:numId w:val="0"/>
      </w:numPr>
      <w:tabs>
        <w:tab w:val="num" w:pos="540"/>
      </w:tabs>
      <w:ind w:left="540" w:hanging="360"/>
      <w:contextualSpacing w:val="0"/>
    </w:pPr>
    <w:rPr>
      <w:rFonts w:ascii="Arial" w:hAnsi="Arial"/>
      <w:iCs/>
      <w:kern w:val="16"/>
      <w:sz w:val="22"/>
      <w:lang w:val="de-DE" w:eastAsia="de-DE"/>
    </w:rPr>
  </w:style>
  <w:style w:type="paragraph" w:customStyle="1" w:styleId="ListBullet1">
    <w:name w:val="List Bullet1"/>
    <w:rsid w:val="00D56677"/>
    <w:pPr>
      <w:tabs>
        <w:tab w:val="left" w:pos="357"/>
        <w:tab w:val="left" w:pos="540"/>
      </w:tabs>
      <w:spacing w:after="0" w:line="240" w:lineRule="auto"/>
      <w:ind w:left="183" w:hanging="183"/>
    </w:pPr>
    <w:rPr>
      <w:rFonts w:ascii="Arial" w:eastAsia="ヒラギノ角ゴ Pro W3" w:hAnsi="Arial" w:cs="Times New Roman"/>
      <w:color w:val="000000"/>
      <w:kern w:val="16"/>
      <w:szCs w:val="20"/>
      <w:lang w:val="de-DE" w:eastAsia="de-DE"/>
    </w:rPr>
  </w:style>
  <w:style w:type="character" w:styleId="Strong">
    <w:name w:val="Strong"/>
    <w:basedOn w:val="DefaultParagraphFont"/>
    <w:qFormat/>
    <w:rsid w:val="00D56677"/>
    <w:rPr>
      <w:b/>
      <w:bCs/>
    </w:rPr>
  </w:style>
  <w:style w:type="paragraph" w:styleId="ListBullet">
    <w:name w:val="List Bullet"/>
    <w:basedOn w:val="Normal"/>
    <w:uiPriority w:val="99"/>
    <w:semiHidden/>
    <w:unhideWhenUsed/>
    <w:rsid w:val="00D56677"/>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1591</Characters>
  <Application>Microsoft Office Word</Application>
  <DocSecurity>0</DocSecurity>
  <Lines>13</Lines>
  <Paragraphs>3</Paragraphs>
  <ScaleCrop>false</ScaleCrop>
  <Company>Microsoft</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2011-07-23T13:14:00Z</dcterms:created>
  <dcterms:modified xsi:type="dcterms:W3CDTF">2014-06-19T19:46:00Z</dcterms:modified>
</cp:coreProperties>
</file>