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4428"/>
      </w:tblGrid>
      <w:tr w:rsidR="00BB4B7C" w:rsidTr="00844D49">
        <w:tc>
          <w:tcPr>
            <w:tcW w:w="4428" w:type="dxa"/>
          </w:tcPr>
          <w:p w:rsidR="00BB4B7C" w:rsidRDefault="00BB4B7C" w:rsidP="00844D49">
            <w:pPr>
              <w:jc w:val="both"/>
              <w:rPr>
                <w:b/>
              </w:rPr>
            </w:pPr>
            <w:r>
              <w:rPr>
                <w:b/>
                <w:sz w:val="22"/>
                <w:szCs w:val="22"/>
              </w:rPr>
              <w:t>TOU 1110 Language I (Swahili)</w:t>
            </w:r>
          </w:p>
        </w:tc>
        <w:tc>
          <w:tcPr>
            <w:tcW w:w="4428" w:type="dxa"/>
          </w:tcPr>
          <w:p w:rsidR="00BB4B7C" w:rsidRDefault="00BB4B7C" w:rsidP="00844D49">
            <w:pPr>
              <w:rPr>
                <w:b/>
              </w:rPr>
            </w:pPr>
            <w:r>
              <w:rPr>
                <w:b/>
                <w:sz w:val="22"/>
                <w:szCs w:val="22"/>
              </w:rPr>
              <w:t xml:space="preserve">Course Title:   </w:t>
            </w:r>
          </w:p>
          <w:p w:rsidR="00BB4B7C" w:rsidRDefault="00BB4B7C" w:rsidP="00844D49">
            <w:pPr>
              <w:jc w:val="both"/>
              <w:rPr>
                <w:b/>
              </w:rPr>
            </w:pPr>
          </w:p>
        </w:tc>
      </w:tr>
      <w:tr w:rsidR="00BB4B7C" w:rsidTr="00844D49">
        <w:tc>
          <w:tcPr>
            <w:tcW w:w="8856" w:type="dxa"/>
            <w:gridSpan w:val="2"/>
          </w:tcPr>
          <w:p w:rsidR="00BB4B7C" w:rsidRDefault="00BB4B7C" w:rsidP="00844D49">
            <w:pPr>
              <w:pStyle w:val="Subtitle"/>
              <w:rPr>
                <w:rFonts w:ascii="Times New Roman" w:hAnsi="Times New Roman"/>
                <w:sz w:val="22"/>
              </w:rPr>
            </w:pPr>
            <w:r>
              <w:rPr>
                <w:rFonts w:ascii="Times New Roman" w:hAnsi="Times New Roman"/>
                <w:sz w:val="22"/>
                <w:szCs w:val="22"/>
              </w:rPr>
              <w:t>Course Description:</w:t>
            </w:r>
          </w:p>
          <w:p w:rsidR="00BB4B7C" w:rsidRDefault="00BB4B7C" w:rsidP="00844D49">
            <w:r>
              <w:rPr>
                <w:sz w:val="22"/>
                <w:szCs w:val="22"/>
              </w:rPr>
              <w:t xml:space="preserve">This is a Competency-Based course aimed at introducing the learners to specific applied Swahili language skills and competencies. Aspects of Swahili language such as grammar and vocabulary will be discussed and explained to the learners as they arise from the relevant discourse under consideration. </w:t>
            </w:r>
          </w:p>
          <w:p w:rsidR="00BB4B7C" w:rsidRDefault="00BB4B7C" w:rsidP="00844D49">
            <w:pPr>
              <w:jc w:val="both"/>
            </w:pPr>
          </w:p>
        </w:tc>
      </w:tr>
      <w:tr w:rsidR="00BB4B7C" w:rsidTr="00844D49">
        <w:tc>
          <w:tcPr>
            <w:tcW w:w="8856" w:type="dxa"/>
            <w:gridSpan w:val="2"/>
          </w:tcPr>
          <w:p w:rsidR="00BB4B7C" w:rsidRDefault="00BB4B7C" w:rsidP="00844D49">
            <w:pPr>
              <w:pStyle w:val="Subtitle"/>
              <w:rPr>
                <w:rFonts w:ascii="Times New Roman" w:hAnsi="Times New Roman"/>
                <w:sz w:val="22"/>
              </w:rPr>
            </w:pPr>
            <w:r>
              <w:rPr>
                <w:rFonts w:ascii="Times New Roman" w:hAnsi="Times New Roman"/>
                <w:sz w:val="22"/>
                <w:szCs w:val="22"/>
              </w:rPr>
              <w:t>Course Objectives:</w:t>
            </w:r>
          </w:p>
          <w:p w:rsidR="00BB4B7C" w:rsidRDefault="00BB4B7C" w:rsidP="00BB4B7C">
            <w:pPr>
              <w:numPr>
                <w:ilvl w:val="0"/>
                <w:numId w:val="3"/>
              </w:numPr>
            </w:pPr>
            <w:r>
              <w:rPr>
                <w:sz w:val="22"/>
                <w:szCs w:val="22"/>
              </w:rPr>
              <w:t>Explain the norm, rules and concepts in Swahili language</w:t>
            </w:r>
          </w:p>
          <w:p w:rsidR="00BB4B7C" w:rsidRDefault="00BB4B7C" w:rsidP="00BB4B7C">
            <w:pPr>
              <w:numPr>
                <w:ilvl w:val="0"/>
                <w:numId w:val="3"/>
              </w:numPr>
              <w:rPr>
                <w:b/>
              </w:rPr>
            </w:pPr>
            <w:r>
              <w:rPr>
                <w:sz w:val="22"/>
                <w:szCs w:val="22"/>
              </w:rPr>
              <w:t>Acquire elementary knowledge of the Swahili language</w:t>
            </w:r>
          </w:p>
        </w:tc>
      </w:tr>
      <w:tr w:rsidR="00BB4B7C" w:rsidTr="00844D49">
        <w:tc>
          <w:tcPr>
            <w:tcW w:w="8856" w:type="dxa"/>
            <w:gridSpan w:val="2"/>
          </w:tcPr>
          <w:p w:rsidR="00BB4B7C" w:rsidRDefault="00BB4B7C" w:rsidP="00844D49">
            <w:pPr>
              <w:jc w:val="both"/>
              <w:rPr>
                <w:b/>
              </w:rPr>
            </w:pPr>
            <w:r>
              <w:rPr>
                <w:b/>
                <w:sz w:val="22"/>
                <w:szCs w:val="22"/>
              </w:rPr>
              <w:t>Course Outline:</w:t>
            </w:r>
          </w:p>
          <w:p w:rsidR="00BB4B7C" w:rsidRDefault="00BB4B7C" w:rsidP="00BB4B7C">
            <w:pPr>
              <w:pStyle w:val="Aufzhlungszeichenaktuelll"/>
              <w:numPr>
                <w:ilvl w:val="0"/>
                <w:numId w:val="4"/>
              </w:numPr>
              <w:jc w:val="both"/>
              <w:rPr>
                <w:rFonts w:ascii="Times New Roman" w:hAnsi="Times New Roman"/>
                <w:lang w:val="en-US"/>
              </w:rPr>
            </w:pPr>
            <w:r>
              <w:rPr>
                <w:rFonts w:ascii="Times New Roman" w:hAnsi="Times New Roman"/>
                <w:szCs w:val="22"/>
                <w:lang w:val="en-US"/>
              </w:rPr>
              <w:t xml:space="preserve">Pronunciation, alphabet, spellings, prosody and intonation, </w:t>
            </w:r>
          </w:p>
          <w:p w:rsidR="00BB4B7C" w:rsidRDefault="00BB4B7C" w:rsidP="00BB4B7C">
            <w:pPr>
              <w:pStyle w:val="Aufzhlungszeichenaktuelll"/>
              <w:numPr>
                <w:ilvl w:val="0"/>
                <w:numId w:val="4"/>
              </w:numPr>
              <w:jc w:val="both"/>
              <w:rPr>
                <w:rFonts w:ascii="Times New Roman" w:hAnsi="Times New Roman"/>
                <w:lang w:val="en-US"/>
              </w:rPr>
            </w:pPr>
            <w:r>
              <w:rPr>
                <w:rFonts w:ascii="Times New Roman" w:hAnsi="Times New Roman"/>
                <w:szCs w:val="22"/>
                <w:lang w:val="en-US"/>
              </w:rPr>
              <w:t xml:space="preserve">W-questions, yes/no questions, </w:t>
            </w:r>
          </w:p>
          <w:p w:rsidR="00BB4B7C" w:rsidRDefault="00BB4B7C" w:rsidP="00BB4B7C">
            <w:pPr>
              <w:pStyle w:val="Aufzhlungszeichenaktuelll"/>
              <w:numPr>
                <w:ilvl w:val="0"/>
                <w:numId w:val="4"/>
              </w:numPr>
              <w:jc w:val="both"/>
              <w:rPr>
                <w:rFonts w:ascii="Times New Roman" w:hAnsi="Times New Roman"/>
                <w:lang w:val="en-US"/>
              </w:rPr>
            </w:pPr>
            <w:r>
              <w:rPr>
                <w:rFonts w:ascii="Times New Roman" w:hAnsi="Times New Roman"/>
                <w:szCs w:val="22"/>
                <w:lang w:val="en-US"/>
              </w:rPr>
              <w:t xml:space="preserve">The main clause: subject-predicate-object, conjugation of verbs; conjugation of regular and irregular verbs. </w:t>
            </w:r>
          </w:p>
          <w:p w:rsidR="00BB4B7C" w:rsidRDefault="00BB4B7C" w:rsidP="00BB4B7C">
            <w:pPr>
              <w:pStyle w:val="Aufzhlungszeichenaktuelll"/>
              <w:numPr>
                <w:ilvl w:val="0"/>
                <w:numId w:val="4"/>
              </w:numPr>
              <w:jc w:val="both"/>
              <w:rPr>
                <w:rFonts w:ascii="Times New Roman" w:hAnsi="Times New Roman"/>
                <w:lang w:val="en-US"/>
              </w:rPr>
            </w:pPr>
            <w:r>
              <w:rPr>
                <w:rFonts w:ascii="Times New Roman" w:hAnsi="Times New Roman"/>
                <w:szCs w:val="22"/>
                <w:lang w:val="en-US"/>
              </w:rPr>
              <w:t xml:space="preserve">Declination of definite and indefinite articles, negation; personal pronouns in nominative, dative and in accusative. </w:t>
            </w:r>
          </w:p>
          <w:p w:rsidR="00BB4B7C" w:rsidRDefault="00BB4B7C" w:rsidP="00BB4B7C">
            <w:pPr>
              <w:pStyle w:val="Aufzhlungszeichenaktuelll"/>
              <w:numPr>
                <w:ilvl w:val="0"/>
                <w:numId w:val="4"/>
              </w:numPr>
              <w:jc w:val="both"/>
              <w:rPr>
                <w:rFonts w:ascii="Times New Roman" w:hAnsi="Times New Roman"/>
                <w:lang w:val="en-US"/>
              </w:rPr>
            </w:pPr>
            <w:r>
              <w:rPr>
                <w:rFonts w:ascii="Times New Roman" w:hAnsi="Times New Roman"/>
                <w:szCs w:val="22"/>
                <w:lang w:val="en-US"/>
              </w:rPr>
              <w:t>Plural of the substantive, ordinal numbers, and n</w:t>
            </w:r>
            <w:r>
              <w:rPr>
                <w:rFonts w:ascii="Times New Roman" w:hAnsi="Times New Roman"/>
                <w:szCs w:val="22"/>
              </w:rPr>
              <w:t xml:space="preserve">egation. </w:t>
            </w:r>
          </w:p>
          <w:p w:rsidR="00BB4B7C" w:rsidRDefault="00BB4B7C" w:rsidP="00BB4B7C">
            <w:pPr>
              <w:pStyle w:val="Aufzhlungszeichenaktuelll"/>
              <w:numPr>
                <w:ilvl w:val="0"/>
                <w:numId w:val="4"/>
              </w:numPr>
              <w:jc w:val="both"/>
              <w:rPr>
                <w:rFonts w:ascii="Times New Roman" w:hAnsi="Times New Roman"/>
              </w:rPr>
            </w:pPr>
            <w:r>
              <w:rPr>
                <w:rFonts w:ascii="Times New Roman" w:hAnsi="Times New Roman"/>
                <w:szCs w:val="22"/>
              </w:rPr>
              <w:t>The imperative; t</w:t>
            </w:r>
            <w:r>
              <w:rPr>
                <w:rFonts w:ascii="Times New Roman" w:hAnsi="Times New Roman"/>
                <w:szCs w:val="22"/>
                <w:lang w:val="en-US"/>
              </w:rPr>
              <w:t>he possessive pronouns; modal verbs (conjugation – present).</w:t>
            </w:r>
          </w:p>
          <w:p w:rsidR="00BB4B7C" w:rsidRDefault="00BB4B7C" w:rsidP="00BB4B7C">
            <w:pPr>
              <w:pStyle w:val="ListBullet1"/>
              <w:numPr>
                <w:ilvl w:val="0"/>
                <w:numId w:val="4"/>
              </w:numPr>
              <w:tabs>
                <w:tab w:val="clear" w:pos="35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hAnsi="Times New Roman"/>
                <w:szCs w:val="22"/>
              </w:rPr>
            </w:pPr>
          </w:p>
        </w:tc>
      </w:tr>
      <w:tr w:rsidR="00BB4B7C" w:rsidTr="00844D49">
        <w:tc>
          <w:tcPr>
            <w:tcW w:w="8856" w:type="dxa"/>
            <w:gridSpan w:val="2"/>
          </w:tcPr>
          <w:p w:rsidR="00BB4B7C" w:rsidRDefault="00BB4B7C" w:rsidP="00844D49">
            <w:pPr>
              <w:jc w:val="both"/>
              <w:rPr>
                <w:b/>
              </w:rPr>
            </w:pPr>
            <w:r>
              <w:rPr>
                <w:b/>
                <w:sz w:val="22"/>
                <w:szCs w:val="22"/>
              </w:rPr>
              <w:t>Learning Outcomes:</w:t>
            </w:r>
          </w:p>
          <w:p w:rsidR="00BB4B7C" w:rsidRDefault="00BB4B7C" w:rsidP="00BB4B7C">
            <w:pPr>
              <w:numPr>
                <w:ilvl w:val="0"/>
                <w:numId w:val="4"/>
              </w:numPr>
              <w:jc w:val="both"/>
            </w:pPr>
            <w:r>
              <w:rPr>
                <w:sz w:val="22"/>
                <w:szCs w:val="22"/>
              </w:rPr>
              <w:t>Learn to pronounce and spell words in Swahili</w:t>
            </w:r>
          </w:p>
          <w:p w:rsidR="00BB4B7C" w:rsidRDefault="00BB4B7C" w:rsidP="00BB4B7C">
            <w:pPr>
              <w:numPr>
                <w:ilvl w:val="0"/>
                <w:numId w:val="4"/>
              </w:numPr>
              <w:jc w:val="both"/>
            </w:pPr>
            <w:r>
              <w:rPr>
                <w:sz w:val="22"/>
                <w:szCs w:val="22"/>
              </w:rPr>
              <w:t>Learn to speak basic sentences in Swahili language</w:t>
            </w:r>
          </w:p>
          <w:p w:rsidR="00BB4B7C" w:rsidRDefault="00BB4B7C" w:rsidP="00844D49">
            <w:pPr>
              <w:jc w:val="both"/>
            </w:pPr>
          </w:p>
        </w:tc>
      </w:tr>
      <w:tr w:rsidR="00BB4B7C" w:rsidTr="00844D49">
        <w:trPr>
          <w:trHeight w:val="647"/>
        </w:trPr>
        <w:tc>
          <w:tcPr>
            <w:tcW w:w="4428" w:type="dxa"/>
          </w:tcPr>
          <w:p w:rsidR="00BB4B7C" w:rsidRDefault="00BB4B7C" w:rsidP="00844D49">
            <w:pPr>
              <w:jc w:val="both"/>
              <w:rPr>
                <w:b/>
              </w:rPr>
            </w:pPr>
            <w:r>
              <w:rPr>
                <w:b/>
                <w:sz w:val="22"/>
                <w:szCs w:val="22"/>
              </w:rPr>
              <w:t>Method of Teaching/Delivery:</w:t>
            </w:r>
          </w:p>
          <w:p w:rsidR="00BB4B7C" w:rsidRDefault="00BB4B7C" w:rsidP="00844D49">
            <w:pPr>
              <w:jc w:val="both"/>
            </w:pPr>
            <w:r>
              <w:rPr>
                <w:sz w:val="22"/>
                <w:szCs w:val="22"/>
              </w:rPr>
              <w:t>Lecture Hours   – 30</w:t>
            </w:r>
          </w:p>
          <w:p w:rsidR="00BB4B7C" w:rsidRDefault="00BB4B7C" w:rsidP="00844D49">
            <w:pPr>
              <w:jc w:val="both"/>
            </w:pPr>
            <w:r>
              <w:rPr>
                <w:sz w:val="22"/>
                <w:szCs w:val="22"/>
              </w:rPr>
              <w:t>Practical Hours – 30</w:t>
            </w:r>
          </w:p>
          <w:p w:rsidR="00BB4B7C" w:rsidRDefault="00BB4B7C" w:rsidP="00844D49">
            <w:pPr>
              <w:jc w:val="both"/>
            </w:pPr>
          </w:p>
        </w:tc>
        <w:tc>
          <w:tcPr>
            <w:tcW w:w="4428" w:type="dxa"/>
          </w:tcPr>
          <w:p w:rsidR="00BB4B7C" w:rsidRDefault="00BB4B7C" w:rsidP="00844D49">
            <w:pPr>
              <w:jc w:val="both"/>
              <w:rPr>
                <w:b/>
              </w:rPr>
            </w:pPr>
            <w:r>
              <w:rPr>
                <w:b/>
                <w:sz w:val="22"/>
                <w:szCs w:val="22"/>
              </w:rPr>
              <w:t>Mode of Assessment:</w:t>
            </w:r>
          </w:p>
          <w:p w:rsidR="00BB4B7C" w:rsidRDefault="00BB4B7C" w:rsidP="00BB4B7C">
            <w:pPr>
              <w:numPr>
                <w:ilvl w:val="0"/>
                <w:numId w:val="1"/>
              </w:numPr>
              <w:jc w:val="both"/>
            </w:pPr>
            <w:r>
              <w:rPr>
                <w:sz w:val="22"/>
                <w:szCs w:val="22"/>
              </w:rPr>
              <w:t>Course Work</w:t>
            </w:r>
          </w:p>
          <w:p w:rsidR="00BB4B7C" w:rsidRDefault="00BB4B7C" w:rsidP="00BB4B7C">
            <w:pPr>
              <w:numPr>
                <w:ilvl w:val="0"/>
                <w:numId w:val="1"/>
              </w:numPr>
              <w:jc w:val="both"/>
              <w:rPr>
                <w:b/>
              </w:rPr>
            </w:pPr>
            <w:r>
              <w:rPr>
                <w:sz w:val="22"/>
                <w:szCs w:val="22"/>
              </w:rPr>
              <w:t>Final written Exam</w:t>
            </w:r>
          </w:p>
        </w:tc>
      </w:tr>
      <w:tr w:rsidR="00BB4B7C" w:rsidTr="00844D49">
        <w:trPr>
          <w:trHeight w:val="647"/>
        </w:trPr>
        <w:tc>
          <w:tcPr>
            <w:tcW w:w="8856" w:type="dxa"/>
            <w:gridSpan w:val="2"/>
          </w:tcPr>
          <w:p w:rsidR="00BB4B7C" w:rsidRDefault="00BB4B7C" w:rsidP="00844D49">
            <w:pPr>
              <w:rPr>
                <w:b/>
              </w:rPr>
            </w:pPr>
            <w:r>
              <w:rPr>
                <w:b/>
                <w:sz w:val="22"/>
                <w:szCs w:val="22"/>
              </w:rPr>
              <w:t>Reading/Reference Materials</w:t>
            </w:r>
          </w:p>
          <w:p w:rsidR="00BB4B7C" w:rsidRDefault="00BB4B7C" w:rsidP="00BB4B7C">
            <w:pPr>
              <w:pStyle w:val="Aufzhlungszeichenaktuelll"/>
              <w:numPr>
                <w:ilvl w:val="0"/>
                <w:numId w:val="5"/>
              </w:numPr>
              <w:rPr>
                <w:rFonts w:ascii="Times New Roman" w:hAnsi="Times New Roman"/>
              </w:rPr>
            </w:pPr>
            <w:r>
              <w:rPr>
                <w:rFonts w:ascii="Times New Roman" w:hAnsi="Times New Roman"/>
                <w:szCs w:val="22"/>
              </w:rPr>
              <w:t>Cornwallis A (2009) Swahili – English Dictionary</w:t>
            </w:r>
          </w:p>
          <w:p w:rsidR="00BB4B7C" w:rsidRDefault="00BB4B7C" w:rsidP="00BB4B7C">
            <w:pPr>
              <w:numPr>
                <w:ilvl w:val="0"/>
                <w:numId w:val="2"/>
              </w:numPr>
            </w:pPr>
            <w:r>
              <w:rPr>
                <w:sz w:val="22"/>
                <w:szCs w:val="22"/>
              </w:rPr>
              <w:t xml:space="preserve">Mohamed M (2001) Modern Swahili Grammar. </w:t>
            </w:r>
            <w:smartTag w:uri="urn:schemas-microsoft-com:office:smarttags" w:element="place">
              <w:r>
                <w:rPr>
                  <w:sz w:val="22"/>
                  <w:szCs w:val="22"/>
                </w:rPr>
                <w:t>East Africa</w:t>
              </w:r>
            </w:smartTag>
            <w:r>
              <w:rPr>
                <w:sz w:val="22"/>
                <w:szCs w:val="22"/>
              </w:rPr>
              <w:t xml:space="preserve"> Publishers</w:t>
            </w:r>
          </w:p>
          <w:p w:rsidR="00BB4B7C" w:rsidRDefault="00BB4B7C" w:rsidP="00BB4B7C">
            <w:pPr>
              <w:numPr>
                <w:ilvl w:val="0"/>
                <w:numId w:val="2"/>
              </w:numPr>
            </w:pPr>
            <w:r>
              <w:rPr>
                <w:sz w:val="22"/>
                <w:szCs w:val="22"/>
              </w:rPr>
              <w:t>Living Language (2007) Swahili: A complete Course for Beginners. Living Language</w:t>
            </w:r>
          </w:p>
          <w:p w:rsidR="00BB4B7C" w:rsidRDefault="00BB4B7C" w:rsidP="00BB4B7C">
            <w:pPr>
              <w:numPr>
                <w:ilvl w:val="0"/>
                <w:numId w:val="2"/>
              </w:numPr>
            </w:pPr>
          </w:p>
        </w:tc>
      </w:tr>
    </w:tbl>
    <w:p w:rsidR="00BB4B7C" w:rsidRDefault="00BB4B7C" w:rsidP="00BB4B7C">
      <w:pPr>
        <w:jc w:val="both"/>
      </w:pPr>
    </w:p>
    <w:p w:rsidR="00BB4B7C" w:rsidRDefault="00BB4B7C" w:rsidP="00BB4B7C">
      <w:pPr>
        <w:rPr>
          <w:rFonts w:ascii="Arial" w:hAnsi="Arial" w:cs="Arial"/>
          <w:b/>
          <w:sz w:val="20"/>
          <w:szCs w:val="20"/>
        </w:rPr>
      </w:pPr>
    </w:p>
    <w:p w:rsidR="00BB4B7C" w:rsidRDefault="00BB4B7C" w:rsidP="00BB4B7C">
      <w:pPr>
        <w:rPr>
          <w:rFonts w:ascii="Arial" w:hAnsi="Arial" w:cs="Arial"/>
          <w:b/>
          <w:sz w:val="20"/>
          <w:szCs w:val="20"/>
        </w:rPr>
      </w:pPr>
    </w:p>
    <w:p w:rsidR="00BB4B7C" w:rsidRDefault="00BB4B7C" w:rsidP="00BB4B7C">
      <w:pPr>
        <w:rPr>
          <w:rFonts w:ascii="Arial" w:hAnsi="Arial" w:cs="Arial"/>
          <w:b/>
          <w:sz w:val="20"/>
          <w:szCs w:val="20"/>
        </w:rPr>
      </w:pPr>
      <w:r>
        <w:rPr>
          <w:rFonts w:ascii="Arial" w:hAnsi="Arial" w:cs="Arial"/>
          <w:b/>
          <w:sz w:val="20"/>
          <w:szCs w:val="20"/>
        </w:rPr>
        <w:br/>
      </w:r>
    </w:p>
    <w:p w:rsidR="00BB4B7C" w:rsidRDefault="000021BE" w:rsidP="00BB4B7C">
      <w:pPr>
        <w:rPr>
          <w:rFonts w:ascii="Arial" w:hAnsi="Arial" w:cs="Arial"/>
          <w:b/>
          <w:sz w:val="20"/>
          <w:szCs w:val="20"/>
        </w:rPr>
      </w:pPr>
      <w:r>
        <w:rPr>
          <w:rFonts w:ascii="Arial" w:hAnsi="Arial" w:cs="Arial"/>
          <w:b/>
          <w:sz w:val="20"/>
          <w:szCs w:val="20"/>
        </w:rPr>
        <w:t>.</w:t>
      </w:r>
    </w:p>
    <w:p w:rsidR="001C3396" w:rsidRDefault="001C3396">
      <w:bookmarkStart w:id="0" w:name="_GoBack"/>
      <w:bookmarkEnd w:id="0"/>
    </w:p>
    <w:sectPr w:rsidR="001C3396" w:rsidSect="00E5440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ヒラギノ角ゴ Pro W3">
    <w:altName w:val="Arial Unicode MS"/>
    <w:panose1 w:val="00000000000000000000"/>
    <w:charset w:val="80"/>
    <w:family w:val="auto"/>
    <w:notTrueType/>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141FE"/>
    <w:multiLevelType w:val="hybridMultilevel"/>
    <w:tmpl w:val="86C6F240"/>
    <w:lvl w:ilvl="0" w:tplc="2B1AD4FA">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467946E5"/>
    <w:multiLevelType w:val="hybridMultilevel"/>
    <w:tmpl w:val="1AB8827A"/>
    <w:lvl w:ilvl="0" w:tplc="2B1AD4F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8831C66"/>
    <w:multiLevelType w:val="hybridMultilevel"/>
    <w:tmpl w:val="3060442C"/>
    <w:lvl w:ilvl="0" w:tplc="2B1AD4F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C8570EE"/>
    <w:multiLevelType w:val="hybridMultilevel"/>
    <w:tmpl w:val="DB2A55CE"/>
    <w:lvl w:ilvl="0" w:tplc="04090001">
      <w:start w:val="1"/>
      <w:numFmt w:val="bullet"/>
      <w:lvlText w:val=""/>
      <w:lvlJc w:val="left"/>
      <w:pPr>
        <w:tabs>
          <w:tab w:val="num" w:pos="720"/>
        </w:tabs>
        <w:ind w:left="720" w:hanging="360"/>
      </w:pPr>
      <w:rPr>
        <w:rFonts w:ascii="Symbol" w:hAnsi="Symbol" w:hint="default"/>
      </w:rPr>
    </w:lvl>
    <w:lvl w:ilvl="1" w:tplc="2B1AD4FA">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79492E4D"/>
    <w:multiLevelType w:val="hybridMultilevel"/>
    <w:tmpl w:val="56824284"/>
    <w:lvl w:ilvl="0" w:tplc="2B1AD4FA">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BB4B7C"/>
    <w:rsid w:val="000021BE"/>
    <w:rsid w:val="00050608"/>
    <w:rsid w:val="000B0F2C"/>
    <w:rsid w:val="001668D8"/>
    <w:rsid w:val="001C3396"/>
    <w:rsid w:val="001F160E"/>
    <w:rsid w:val="001F2F3E"/>
    <w:rsid w:val="00275EBF"/>
    <w:rsid w:val="00277F46"/>
    <w:rsid w:val="00436FC6"/>
    <w:rsid w:val="00563212"/>
    <w:rsid w:val="00613CA4"/>
    <w:rsid w:val="00645FBD"/>
    <w:rsid w:val="00745640"/>
    <w:rsid w:val="00822069"/>
    <w:rsid w:val="00867664"/>
    <w:rsid w:val="008F7FC7"/>
    <w:rsid w:val="00970755"/>
    <w:rsid w:val="00A21D65"/>
    <w:rsid w:val="00A32CE0"/>
    <w:rsid w:val="00BB434B"/>
    <w:rsid w:val="00BB4B7C"/>
    <w:rsid w:val="00BE0E95"/>
    <w:rsid w:val="00BF0D71"/>
    <w:rsid w:val="00C45BF2"/>
    <w:rsid w:val="00C8049C"/>
    <w:rsid w:val="00C97EFF"/>
    <w:rsid w:val="00DA14BD"/>
    <w:rsid w:val="00DA19F4"/>
    <w:rsid w:val="00E5440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4B7C"/>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BB4B7C"/>
    <w:rPr>
      <w:rFonts w:ascii="Arial Black" w:hAnsi="Arial Black"/>
      <w:b/>
      <w:sz w:val="36"/>
    </w:rPr>
  </w:style>
  <w:style w:type="character" w:customStyle="1" w:styleId="SubtitleChar">
    <w:name w:val="Subtitle Char"/>
    <w:basedOn w:val="DefaultParagraphFont"/>
    <w:link w:val="Subtitle"/>
    <w:rsid w:val="00BB4B7C"/>
    <w:rPr>
      <w:rFonts w:ascii="Arial Black" w:eastAsia="Times New Roman" w:hAnsi="Arial Black" w:cs="Times New Roman"/>
      <w:b/>
      <w:sz w:val="36"/>
      <w:szCs w:val="24"/>
      <w:lang w:val="en-GB"/>
    </w:rPr>
  </w:style>
  <w:style w:type="paragraph" w:customStyle="1" w:styleId="Aufzhlungszeichenaktuelll">
    <w:name w:val="Aufzählungszeichen aktuelll"/>
    <w:basedOn w:val="ListBullet"/>
    <w:rsid w:val="00BB4B7C"/>
    <w:pPr>
      <w:tabs>
        <w:tab w:val="clear" w:pos="720"/>
        <w:tab w:val="num" w:pos="540"/>
      </w:tabs>
      <w:ind w:left="540"/>
      <w:contextualSpacing w:val="0"/>
    </w:pPr>
    <w:rPr>
      <w:rFonts w:ascii="Arial" w:hAnsi="Arial"/>
      <w:iCs/>
      <w:kern w:val="16"/>
      <w:sz w:val="22"/>
      <w:lang w:val="de-DE" w:eastAsia="de-DE"/>
    </w:rPr>
  </w:style>
  <w:style w:type="paragraph" w:customStyle="1" w:styleId="ListBullet1">
    <w:name w:val="List Bullet1"/>
    <w:rsid w:val="00BB4B7C"/>
    <w:pPr>
      <w:tabs>
        <w:tab w:val="left" w:pos="357"/>
        <w:tab w:val="left" w:pos="540"/>
      </w:tabs>
      <w:spacing w:after="0" w:line="240" w:lineRule="auto"/>
      <w:ind w:left="183" w:hanging="183"/>
    </w:pPr>
    <w:rPr>
      <w:rFonts w:ascii="Arial" w:eastAsia="ヒラギノ角ゴ Pro W3" w:hAnsi="Arial" w:cs="Times New Roman"/>
      <w:color w:val="000000"/>
      <w:kern w:val="16"/>
      <w:szCs w:val="20"/>
      <w:lang w:val="de-DE" w:eastAsia="de-DE"/>
    </w:rPr>
  </w:style>
  <w:style w:type="paragraph" w:styleId="ListBullet">
    <w:name w:val="List Bullet"/>
    <w:basedOn w:val="Normal"/>
    <w:uiPriority w:val="99"/>
    <w:semiHidden/>
    <w:unhideWhenUsed/>
    <w:rsid w:val="00BB4B7C"/>
    <w:pPr>
      <w:tabs>
        <w:tab w:val="num" w:pos="720"/>
      </w:tabs>
      <w:ind w:left="720" w:hanging="36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4B7C"/>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BB4B7C"/>
    <w:rPr>
      <w:rFonts w:ascii="Arial Black" w:hAnsi="Arial Black"/>
      <w:b/>
      <w:sz w:val="36"/>
    </w:rPr>
  </w:style>
  <w:style w:type="character" w:customStyle="1" w:styleId="SubtitleChar">
    <w:name w:val="Subtitle Char"/>
    <w:basedOn w:val="DefaultParagraphFont"/>
    <w:link w:val="Subtitle"/>
    <w:rsid w:val="00BB4B7C"/>
    <w:rPr>
      <w:rFonts w:ascii="Arial Black" w:eastAsia="Times New Roman" w:hAnsi="Arial Black" w:cs="Times New Roman"/>
      <w:b/>
      <w:sz w:val="36"/>
      <w:szCs w:val="24"/>
      <w:lang w:val="en-GB"/>
    </w:rPr>
  </w:style>
  <w:style w:type="paragraph" w:customStyle="1" w:styleId="Aufzhlungszeichenaktuelll">
    <w:name w:val="Aufzählungszeichen aktuelll"/>
    <w:basedOn w:val="ListBullet"/>
    <w:rsid w:val="00BB4B7C"/>
    <w:pPr>
      <w:numPr>
        <w:numId w:val="0"/>
      </w:numPr>
      <w:tabs>
        <w:tab w:val="num" w:pos="540"/>
      </w:tabs>
      <w:ind w:left="540" w:hanging="360"/>
      <w:contextualSpacing w:val="0"/>
    </w:pPr>
    <w:rPr>
      <w:rFonts w:ascii="Arial" w:hAnsi="Arial"/>
      <w:iCs/>
      <w:kern w:val="16"/>
      <w:sz w:val="22"/>
      <w:lang w:val="de-DE" w:eastAsia="de-DE"/>
    </w:rPr>
  </w:style>
  <w:style w:type="paragraph" w:customStyle="1" w:styleId="ListBullet1">
    <w:name w:val="List Bullet1"/>
    <w:rsid w:val="00BB4B7C"/>
    <w:pPr>
      <w:tabs>
        <w:tab w:val="left" w:pos="357"/>
        <w:tab w:val="left" w:pos="540"/>
      </w:tabs>
      <w:spacing w:after="0" w:line="240" w:lineRule="auto"/>
      <w:ind w:left="183" w:hanging="183"/>
    </w:pPr>
    <w:rPr>
      <w:rFonts w:ascii="Arial" w:eastAsia="ヒラギノ角ゴ Pro W3" w:hAnsi="Arial" w:cs="Times New Roman"/>
      <w:color w:val="000000"/>
      <w:kern w:val="16"/>
      <w:szCs w:val="20"/>
      <w:lang w:val="de-DE" w:eastAsia="de-DE"/>
    </w:rPr>
  </w:style>
  <w:style w:type="paragraph" w:styleId="ListBullet">
    <w:name w:val="List Bullet"/>
    <w:basedOn w:val="Normal"/>
    <w:uiPriority w:val="99"/>
    <w:semiHidden/>
    <w:unhideWhenUsed/>
    <w:rsid w:val="00BB4B7C"/>
    <w:pPr>
      <w:numPr>
        <w:numId w:val="1"/>
      </w:numPr>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216</Words>
  <Characters>1237</Characters>
  <Application>Microsoft Office Word</Application>
  <DocSecurity>0</DocSecurity>
  <Lines>10</Lines>
  <Paragraphs>2</Paragraphs>
  <ScaleCrop>false</ScaleCrop>
  <Company>Microsoft</Company>
  <LinksUpToDate>false</LinksUpToDate>
  <CharactersWithSpaces>1451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vas</dc:creator>
  <cp:lastModifiedBy>uer</cp:lastModifiedBy>
  <cp:revision>2</cp:revision>
  <dcterms:created xsi:type="dcterms:W3CDTF">2011-07-23T13:15:00Z</dcterms:created>
  <dcterms:modified xsi:type="dcterms:W3CDTF">2014-06-19T20:03:00Z</dcterms:modified>
</cp:coreProperties>
</file>