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882"/>
        <w:gridCol w:w="4432"/>
      </w:tblGrid>
      <w:tr w:rsidR="006B1764" w:rsidTr="00844D49">
        <w:tblPrEx>
          <w:tblCellMar>
            <w:top w:w="0" w:type="dxa"/>
            <w:bottom w:w="0" w:type="dxa"/>
          </w:tblCellMar>
        </w:tblPrEx>
        <w:trPr>
          <w:cantSplit/>
          <w:trHeight w:val="278"/>
        </w:trPr>
        <w:tc>
          <w:tcPr>
            <w:tcW w:w="3542" w:type="dxa"/>
            <w:tcBorders>
              <w:top w:val="single" w:sz="4" w:space="0" w:color="auto"/>
              <w:left w:val="single" w:sz="4" w:space="0" w:color="auto"/>
              <w:bottom w:val="single" w:sz="4" w:space="0" w:color="auto"/>
              <w:right w:val="single" w:sz="4" w:space="0" w:color="auto"/>
            </w:tcBorders>
          </w:tcPr>
          <w:p w:rsidR="006B1764" w:rsidRDefault="006B1764" w:rsidP="00844D49">
            <w:pPr>
              <w:rPr>
                <w:b/>
                <w:sz w:val="22"/>
                <w:szCs w:val="22"/>
              </w:rPr>
            </w:pPr>
            <w:r>
              <w:rPr>
                <w:b/>
                <w:sz w:val="22"/>
                <w:szCs w:val="22"/>
              </w:rPr>
              <w:t>TOU 2122 Culture and Heritage Tourism</w:t>
            </w:r>
          </w:p>
          <w:p w:rsidR="006B1764" w:rsidRDefault="006B1764" w:rsidP="00844D49">
            <w:pPr>
              <w:rPr>
                <w:b/>
                <w:sz w:val="22"/>
                <w:szCs w:val="22"/>
              </w:rPr>
            </w:pPr>
          </w:p>
        </w:tc>
        <w:tc>
          <w:tcPr>
            <w:tcW w:w="5314" w:type="dxa"/>
            <w:gridSpan w:val="2"/>
            <w:tcBorders>
              <w:top w:val="single" w:sz="4" w:space="0" w:color="auto"/>
              <w:left w:val="single" w:sz="4" w:space="0" w:color="auto"/>
              <w:bottom w:val="single" w:sz="4" w:space="0" w:color="auto"/>
              <w:right w:val="single" w:sz="4" w:space="0" w:color="auto"/>
            </w:tcBorders>
          </w:tcPr>
          <w:p w:rsidR="006B1764" w:rsidRDefault="006B1764" w:rsidP="00844D49">
            <w:pPr>
              <w:rPr>
                <w:b/>
                <w:sz w:val="22"/>
                <w:szCs w:val="22"/>
              </w:rPr>
            </w:pPr>
            <w:r>
              <w:rPr>
                <w:b/>
                <w:sz w:val="22"/>
                <w:szCs w:val="22"/>
              </w:rPr>
              <w:t xml:space="preserve">Course Title: </w:t>
            </w:r>
          </w:p>
        </w:tc>
      </w:tr>
      <w:tr w:rsidR="006B1764" w:rsidTr="00844D49">
        <w:tblPrEx>
          <w:tblCellMar>
            <w:top w:w="0" w:type="dxa"/>
            <w:bottom w:w="0" w:type="dxa"/>
          </w:tblCellMar>
        </w:tblPrEx>
        <w:trPr>
          <w:cantSplit/>
          <w:trHeight w:val="1385"/>
        </w:trPr>
        <w:tc>
          <w:tcPr>
            <w:tcW w:w="8856" w:type="dxa"/>
            <w:gridSpan w:val="3"/>
            <w:tcBorders>
              <w:top w:val="single" w:sz="4" w:space="0" w:color="auto"/>
              <w:left w:val="single" w:sz="4" w:space="0" w:color="auto"/>
              <w:bottom w:val="single" w:sz="4" w:space="0" w:color="auto"/>
              <w:right w:val="single" w:sz="4" w:space="0" w:color="auto"/>
            </w:tcBorders>
          </w:tcPr>
          <w:p w:rsidR="006B1764" w:rsidRDefault="006B1764" w:rsidP="00844D49">
            <w:pPr>
              <w:rPr>
                <w:b/>
                <w:sz w:val="22"/>
                <w:szCs w:val="22"/>
              </w:rPr>
            </w:pPr>
            <w:r>
              <w:rPr>
                <w:b/>
                <w:sz w:val="22"/>
                <w:szCs w:val="22"/>
              </w:rPr>
              <w:t>Course Description:</w:t>
            </w:r>
          </w:p>
          <w:p w:rsidR="006B1764" w:rsidRDefault="006B1764" w:rsidP="00844D49">
            <w:pPr>
              <w:jc w:val="both"/>
              <w:rPr>
                <w:sz w:val="22"/>
                <w:szCs w:val="22"/>
              </w:rPr>
            </w:pPr>
            <w:r>
              <w:rPr>
                <w:sz w:val="22"/>
                <w:szCs w:val="22"/>
              </w:rPr>
              <w:t>The course exposes students to aesthetic, scientific artistic, historic and conservationist points of views and values about culture and heritage in different places and culture. This enables them to know how to promote cultural and natural heritage as important tourist aspects</w:t>
            </w:r>
          </w:p>
          <w:p w:rsidR="006B1764" w:rsidRDefault="006B1764" w:rsidP="00844D49">
            <w:pPr>
              <w:rPr>
                <w:sz w:val="22"/>
                <w:szCs w:val="22"/>
              </w:rPr>
            </w:pPr>
            <w:r>
              <w:rPr>
                <w:b/>
                <w:sz w:val="22"/>
                <w:szCs w:val="22"/>
              </w:rPr>
              <w:t xml:space="preserve"> </w:t>
            </w:r>
          </w:p>
        </w:tc>
      </w:tr>
      <w:tr w:rsidR="006B1764" w:rsidTr="00844D49">
        <w:tblPrEx>
          <w:tblCellMar>
            <w:top w:w="0" w:type="dxa"/>
            <w:bottom w:w="0" w:type="dxa"/>
          </w:tblCellMar>
        </w:tblPrEx>
        <w:trPr>
          <w:cantSplit/>
        </w:trPr>
        <w:tc>
          <w:tcPr>
            <w:tcW w:w="8856" w:type="dxa"/>
            <w:gridSpan w:val="3"/>
          </w:tcPr>
          <w:p w:rsidR="006B1764" w:rsidRDefault="006B1764" w:rsidP="00844D49">
            <w:pPr>
              <w:rPr>
                <w:b/>
                <w:sz w:val="22"/>
                <w:szCs w:val="22"/>
              </w:rPr>
            </w:pPr>
            <w:r>
              <w:rPr>
                <w:b/>
                <w:sz w:val="22"/>
                <w:szCs w:val="22"/>
              </w:rPr>
              <w:t>Course objectives:</w:t>
            </w:r>
          </w:p>
          <w:p w:rsidR="006B1764" w:rsidRDefault="006B1764" w:rsidP="006B1764">
            <w:pPr>
              <w:numPr>
                <w:ilvl w:val="0"/>
                <w:numId w:val="3"/>
              </w:numPr>
              <w:rPr>
                <w:sz w:val="22"/>
                <w:szCs w:val="22"/>
              </w:rPr>
            </w:pPr>
            <w:r>
              <w:rPr>
                <w:sz w:val="22"/>
                <w:szCs w:val="22"/>
              </w:rPr>
              <w:t xml:space="preserve">Understand different types  of cultural and  heritage resources  </w:t>
            </w:r>
          </w:p>
          <w:p w:rsidR="006B1764" w:rsidRDefault="006B1764" w:rsidP="006B1764">
            <w:pPr>
              <w:numPr>
                <w:ilvl w:val="0"/>
                <w:numId w:val="3"/>
              </w:numPr>
              <w:rPr>
                <w:sz w:val="22"/>
                <w:szCs w:val="22"/>
              </w:rPr>
            </w:pPr>
            <w:r>
              <w:rPr>
                <w:sz w:val="22"/>
                <w:szCs w:val="22"/>
              </w:rPr>
              <w:t xml:space="preserve">Develop cultural and heritage tourism  in their country </w:t>
            </w:r>
          </w:p>
          <w:p w:rsidR="006B1764" w:rsidRDefault="006B1764" w:rsidP="006B1764">
            <w:pPr>
              <w:numPr>
                <w:ilvl w:val="0"/>
                <w:numId w:val="3"/>
              </w:numPr>
              <w:rPr>
                <w:sz w:val="22"/>
                <w:szCs w:val="22"/>
              </w:rPr>
            </w:pPr>
            <w:r>
              <w:rPr>
                <w:sz w:val="22"/>
                <w:szCs w:val="22"/>
              </w:rPr>
              <w:t xml:space="preserve">Legal systems governing development of cultural and heritage tourism. </w:t>
            </w:r>
          </w:p>
          <w:p w:rsidR="006B1764" w:rsidRDefault="006B1764" w:rsidP="00844D49">
            <w:pPr>
              <w:ind w:left="360"/>
              <w:rPr>
                <w:b/>
                <w:bCs/>
                <w:sz w:val="22"/>
                <w:szCs w:val="22"/>
              </w:rPr>
            </w:pPr>
          </w:p>
        </w:tc>
      </w:tr>
      <w:tr w:rsidR="006B1764" w:rsidTr="00844D49">
        <w:tblPrEx>
          <w:tblCellMar>
            <w:top w:w="0" w:type="dxa"/>
            <w:bottom w:w="0" w:type="dxa"/>
          </w:tblCellMar>
        </w:tblPrEx>
        <w:trPr>
          <w:cantSplit/>
          <w:trHeight w:val="2108"/>
        </w:trPr>
        <w:tc>
          <w:tcPr>
            <w:tcW w:w="8856" w:type="dxa"/>
            <w:gridSpan w:val="3"/>
            <w:tcBorders>
              <w:bottom w:val="single" w:sz="4" w:space="0" w:color="auto"/>
            </w:tcBorders>
          </w:tcPr>
          <w:p w:rsidR="006B1764" w:rsidRDefault="006B1764" w:rsidP="00844D49">
            <w:pPr>
              <w:rPr>
                <w:b/>
                <w:sz w:val="22"/>
                <w:szCs w:val="22"/>
              </w:rPr>
            </w:pPr>
            <w:r>
              <w:rPr>
                <w:b/>
                <w:sz w:val="22"/>
                <w:szCs w:val="22"/>
              </w:rPr>
              <w:t>Course Outline:</w:t>
            </w:r>
          </w:p>
          <w:p w:rsidR="006B1764" w:rsidRDefault="006B1764" w:rsidP="006B1764">
            <w:pPr>
              <w:numPr>
                <w:ilvl w:val="0"/>
                <w:numId w:val="2"/>
              </w:numPr>
              <w:rPr>
                <w:sz w:val="22"/>
                <w:szCs w:val="22"/>
              </w:rPr>
            </w:pPr>
            <w:r>
              <w:rPr>
                <w:sz w:val="22"/>
                <w:szCs w:val="22"/>
              </w:rPr>
              <w:t xml:space="preserve">Evolution and characteristics of ethnic cultures in </w:t>
            </w:r>
            <w:smartTag w:uri="urn:schemas-microsoft-com:office:smarttags" w:element="place">
              <w:r>
                <w:rPr>
                  <w:sz w:val="22"/>
                  <w:szCs w:val="22"/>
                </w:rPr>
                <w:t>East Africa</w:t>
              </w:r>
            </w:smartTag>
            <w:r>
              <w:rPr>
                <w:sz w:val="22"/>
                <w:szCs w:val="22"/>
              </w:rPr>
              <w:t xml:space="preserve"> </w:t>
            </w:r>
          </w:p>
          <w:p w:rsidR="006B1764" w:rsidRDefault="006B1764" w:rsidP="006B1764">
            <w:pPr>
              <w:numPr>
                <w:ilvl w:val="0"/>
                <w:numId w:val="2"/>
              </w:numPr>
              <w:rPr>
                <w:sz w:val="22"/>
                <w:szCs w:val="22"/>
              </w:rPr>
            </w:pPr>
            <w:r>
              <w:rPr>
                <w:sz w:val="22"/>
                <w:szCs w:val="22"/>
              </w:rPr>
              <w:t xml:space="preserve">Planning for the development of cultural tourism based on cultural products </w:t>
            </w:r>
          </w:p>
          <w:p w:rsidR="006B1764" w:rsidRDefault="006B1764" w:rsidP="006B1764">
            <w:pPr>
              <w:numPr>
                <w:ilvl w:val="0"/>
                <w:numId w:val="2"/>
              </w:numPr>
              <w:rPr>
                <w:sz w:val="22"/>
                <w:szCs w:val="22"/>
              </w:rPr>
            </w:pPr>
            <w:r>
              <w:rPr>
                <w:sz w:val="22"/>
                <w:szCs w:val="22"/>
              </w:rPr>
              <w:t xml:space="preserve">Structure of heritage site tourism (attractions, facilities, infrastructure, transportation etc) </w:t>
            </w:r>
          </w:p>
          <w:p w:rsidR="006B1764" w:rsidRDefault="006B1764" w:rsidP="006B1764">
            <w:pPr>
              <w:numPr>
                <w:ilvl w:val="0"/>
                <w:numId w:val="2"/>
              </w:numPr>
              <w:rPr>
                <w:sz w:val="22"/>
                <w:szCs w:val="22"/>
              </w:rPr>
            </w:pPr>
            <w:r>
              <w:rPr>
                <w:sz w:val="22"/>
                <w:szCs w:val="22"/>
              </w:rPr>
              <w:t xml:space="preserve">Heritage tourism resource inventory </w:t>
            </w:r>
          </w:p>
          <w:p w:rsidR="006B1764" w:rsidRDefault="006B1764" w:rsidP="006B1764">
            <w:pPr>
              <w:numPr>
                <w:ilvl w:val="0"/>
                <w:numId w:val="2"/>
              </w:numPr>
              <w:rPr>
                <w:sz w:val="22"/>
                <w:szCs w:val="22"/>
              </w:rPr>
            </w:pPr>
            <w:r>
              <w:rPr>
                <w:sz w:val="22"/>
                <w:szCs w:val="22"/>
              </w:rPr>
              <w:t>Planning and management of heritage sites</w:t>
            </w:r>
          </w:p>
          <w:p w:rsidR="006B1764" w:rsidRDefault="006B1764" w:rsidP="006B1764">
            <w:pPr>
              <w:numPr>
                <w:ilvl w:val="0"/>
                <w:numId w:val="2"/>
              </w:numPr>
              <w:rPr>
                <w:sz w:val="22"/>
                <w:szCs w:val="22"/>
              </w:rPr>
            </w:pPr>
            <w:r>
              <w:rPr>
                <w:sz w:val="22"/>
                <w:szCs w:val="22"/>
              </w:rPr>
              <w:t>Conflicts between preservation of cultural heritage sites and tourism</w:t>
            </w:r>
          </w:p>
          <w:p w:rsidR="006B1764" w:rsidRDefault="006B1764" w:rsidP="006B1764">
            <w:pPr>
              <w:numPr>
                <w:ilvl w:val="0"/>
                <w:numId w:val="2"/>
              </w:numPr>
              <w:rPr>
                <w:sz w:val="22"/>
                <w:szCs w:val="22"/>
              </w:rPr>
            </w:pPr>
            <w:r>
              <w:rPr>
                <w:sz w:val="22"/>
                <w:szCs w:val="22"/>
              </w:rPr>
              <w:t>Legal systems governing cultural and heritage development</w:t>
            </w:r>
          </w:p>
          <w:p w:rsidR="006B1764" w:rsidRDefault="006B1764" w:rsidP="00844D49">
            <w:pPr>
              <w:rPr>
                <w:sz w:val="22"/>
                <w:szCs w:val="22"/>
              </w:rPr>
            </w:pPr>
          </w:p>
        </w:tc>
      </w:tr>
      <w:tr w:rsidR="006B1764" w:rsidTr="00844D49">
        <w:tblPrEx>
          <w:tblCellMar>
            <w:top w:w="0" w:type="dxa"/>
            <w:bottom w:w="0" w:type="dxa"/>
          </w:tblCellMar>
        </w:tblPrEx>
        <w:trPr>
          <w:cantSplit/>
          <w:trHeight w:val="1751"/>
        </w:trPr>
        <w:tc>
          <w:tcPr>
            <w:tcW w:w="8856" w:type="dxa"/>
            <w:gridSpan w:val="3"/>
            <w:tcBorders>
              <w:bottom w:val="single" w:sz="4" w:space="0" w:color="auto"/>
            </w:tcBorders>
          </w:tcPr>
          <w:p w:rsidR="006B1764" w:rsidRDefault="006B1764" w:rsidP="00844D49">
            <w:pPr>
              <w:rPr>
                <w:b/>
                <w:sz w:val="22"/>
                <w:szCs w:val="22"/>
              </w:rPr>
            </w:pPr>
            <w:r>
              <w:rPr>
                <w:b/>
                <w:sz w:val="22"/>
                <w:szCs w:val="22"/>
              </w:rPr>
              <w:t>Learning Outcomes:</w:t>
            </w:r>
          </w:p>
          <w:p w:rsidR="006B1764" w:rsidRDefault="006B1764" w:rsidP="006B1764">
            <w:pPr>
              <w:numPr>
                <w:ilvl w:val="0"/>
                <w:numId w:val="4"/>
              </w:numPr>
              <w:rPr>
                <w:sz w:val="22"/>
                <w:szCs w:val="22"/>
              </w:rPr>
            </w:pPr>
            <w:r>
              <w:rPr>
                <w:sz w:val="22"/>
                <w:szCs w:val="22"/>
              </w:rPr>
              <w:t>Knowledge and skills to differentiate between heritage and culture</w:t>
            </w:r>
          </w:p>
          <w:p w:rsidR="006B1764" w:rsidRDefault="006B1764" w:rsidP="006B1764">
            <w:pPr>
              <w:numPr>
                <w:ilvl w:val="0"/>
                <w:numId w:val="4"/>
              </w:numPr>
              <w:rPr>
                <w:sz w:val="22"/>
                <w:szCs w:val="22"/>
              </w:rPr>
            </w:pPr>
            <w:r>
              <w:rPr>
                <w:sz w:val="22"/>
                <w:szCs w:val="22"/>
              </w:rPr>
              <w:t>Knowledge on evolution and characteristics of E.A cultures</w:t>
            </w:r>
          </w:p>
          <w:p w:rsidR="006B1764" w:rsidRDefault="006B1764" w:rsidP="006B1764">
            <w:pPr>
              <w:numPr>
                <w:ilvl w:val="0"/>
                <w:numId w:val="4"/>
              </w:numPr>
              <w:rPr>
                <w:sz w:val="22"/>
                <w:szCs w:val="22"/>
              </w:rPr>
            </w:pPr>
            <w:r>
              <w:rPr>
                <w:sz w:val="22"/>
                <w:szCs w:val="22"/>
              </w:rPr>
              <w:t>Ability to identify and prepare an inventory of heritage resources</w:t>
            </w:r>
          </w:p>
          <w:p w:rsidR="006B1764" w:rsidRDefault="006B1764" w:rsidP="006B1764">
            <w:pPr>
              <w:numPr>
                <w:ilvl w:val="0"/>
                <w:numId w:val="4"/>
              </w:numPr>
              <w:rPr>
                <w:sz w:val="22"/>
                <w:szCs w:val="22"/>
              </w:rPr>
            </w:pPr>
            <w:r>
              <w:rPr>
                <w:sz w:val="22"/>
                <w:szCs w:val="22"/>
              </w:rPr>
              <w:t>Skills to plan and manage a heritage site</w:t>
            </w:r>
          </w:p>
          <w:p w:rsidR="006B1764" w:rsidRDefault="006B1764" w:rsidP="00844D49">
            <w:pPr>
              <w:rPr>
                <w:b/>
                <w:sz w:val="22"/>
                <w:szCs w:val="22"/>
              </w:rPr>
            </w:pPr>
          </w:p>
        </w:tc>
      </w:tr>
      <w:tr w:rsidR="006B1764" w:rsidTr="00844D49">
        <w:tblPrEx>
          <w:tblCellMar>
            <w:top w:w="0" w:type="dxa"/>
            <w:bottom w:w="0" w:type="dxa"/>
          </w:tblCellMar>
        </w:tblPrEx>
        <w:trPr>
          <w:cantSplit/>
          <w:trHeight w:val="971"/>
        </w:trPr>
        <w:tc>
          <w:tcPr>
            <w:tcW w:w="4424" w:type="dxa"/>
            <w:gridSpan w:val="2"/>
          </w:tcPr>
          <w:p w:rsidR="006B1764" w:rsidRDefault="006B1764" w:rsidP="00844D49">
            <w:pPr>
              <w:jc w:val="both"/>
              <w:rPr>
                <w:b/>
                <w:sz w:val="22"/>
                <w:szCs w:val="22"/>
              </w:rPr>
            </w:pPr>
            <w:r>
              <w:rPr>
                <w:b/>
                <w:sz w:val="22"/>
                <w:szCs w:val="22"/>
              </w:rPr>
              <w:t>Method of Teaching/Delivery:</w:t>
            </w:r>
          </w:p>
          <w:p w:rsidR="006B1764" w:rsidRDefault="006B1764" w:rsidP="00844D49">
            <w:pPr>
              <w:jc w:val="both"/>
              <w:rPr>
                <w:sz w:val="22"/>
                <w:szCs w:val="22"/>
              </w:rPr>
            </w:pPr>
            <w:r>
              <w:rPr>
                <w:sz w:val="22"/>
                <w:szCs w:val="22"/>
              </w:rPr>
              <w:t>Lecture Hours   – 30</w:t>
            </w:r>
          </w:p>
          <w:p w:rsidR="006B1764" w:rsidRDefault="006B1764" w:rsidP="00844D49">
            <w:pPr>
              <w:jc w:val="both"/>
              <w:rPr>
                <w:sz w:val="22"/>
                <w:szCs w:val="22"/>
              </w:rPr>
            </w:pPr>
            <w:r>
              <w:rPr>
                <w:sz w:val="22"/>
                <w:szCs w:val="22"/>
              </w:rPr>
              <w:t>Practical Hours – 15</w:t>
            </w:r>
          </w:p>
          <w:p w:rsidR="006B1764" w:rsidRDefault="006B1764" w:rsidP="00844D49">
            <w:pPr>
              <w:jc w:val="both"/>
              <w:rPr>
                <w:sz w:val="22"/>
                <w:szCs w:val="22"/>
              </w:rPr>
            </w:pPr>
            <w:r>
              <w:rPr>
                <w:sz w:val="22"/>
                <w:szCs w:val="22"/>
              </w:rPr>
              <w:t>Tutorial Hours  – 15</w:t>
            </w:r>
          </w:p>
        </w:tc>
        <w:tc>
          <w:tcPr>
            <w:tcW w:w="4432" w:type="dxa"/>
          </w:tcPr>
          <w:p w:rsidR="006B1764" w:rsidRDefault="006B1764" w:rsidP="00844D49">
            <w:pPr>
              <w:jc w:val="both"/>
              <w:rPr>
                <w:b/>
                <w:sz w:val="22"/>
                <w:szCs w:val="22"/>
              </w:rPr>
            </w:pPr>
            <w:r>
              <w:rPr>
                <w:b/>
                <w:sz w:val="22"/>
                <w:szCs w:val="22"/>
              </w:rPr>
              <w:t>Mode of Assessment:</w:t>
            </w:r>
          </w:p>
          <w:p w:rsidR="006B1764" w:rsidRDefault="006B1764" w:rsidP="006B1764">
            <w:pPr>
              <w:numPr>
                <w:ilvl w:val="0"/>
                <w:numId w:val="1"/>
              </w:numPr>
              <w:jc w:val="both"/>
              <w:rPr>
                <w:sz w:val="22"/>
                <w:szCs w:val="22"/>
              </w:rPr>
            </w:pPr>
            <w:r>
              <w:rPr>
                <w:sz w:val="22"/>
                <w:szCs w:val="22"/>
              </w:rPr>
              <w:t>Course Work</w:t>
            </w:r>
          </w:p>
          <w:p w:rsidR="006B1764" w:rsidRDefault="006B1764" w:rsidP="006B1764">
            <w:pPr>
              <w:numPr>
                <w:ilvl w:val="0"/>
                <w:numId w:val="1"/>
              </w:numPr>
              <w:jc w:val="both"/>
              <w:rPr>
                <w:sz w:val="22"/>
                <w:szCs w:val="22"/>
              </w:rPr>
            </w:pPr>
            <w:r>
              <w:rPr>
                <w:sz w:val="22"/>
                <w:szCs w:val="22"/>
              </w:rPr>
              <w:t>Practical</w:t>
            </w:r>
          </w:p>
          <w:p w:rsidR="006B1764" w:rsidRDefault="006B1764" w:rsidP="006B1764">
            <w:pPr>
              <w:numPr>
                <w:ilvl w:val="0"/>
                <w:numId w:val="1"/>
              </w:numPr>
              <w:jc w:val="both"/>
              <w:rPr>
                <w:b/>
                <w:sz w:val="22"/>
                <w:szCs w:val="22"/>
              </w:rPr>
            </w:pPr>
            <w:r>
              <w:rPr>
                <w:sz w:val="22"/>
                <w:szCs w:val="22"/>
              </w:rPr>
              <w:t>Final written Exam</w:t>
            </w:r>
          </w:p>
        </w:tc>
      </w:tr>
      <w:tr w:rsidR="006B1764" w:rsidTr="00844D49">
        <w:tblPrEx>
          <w:tblCellMar>
            <w:top w:w="0" w:type="dxa"/>
            <w:bottom w:w="0" w:type="dxa"/>
          </w:tblCellMar>
        </w:tblPrEx>
        <w:trPr>
          <w:cantSplit/>
        </w:trPr>
        <w:tc>
          <w:tcPr>
            <w:tcW w:w="8856" w:type="dxa"/>
            <w:gridSpan w:val="3"/>
          </w:tcPr>
          <w:p w:rsidR="006B1764" w:rsidRDefault="006B1764" w:rsidP="00844D49">
            <w:pPr>
              <w:rPr>
                <w:b/>
                <w:sz w:val="22"/>
                <w:szCs w:val="22"/>
              </w:rPr>
            </w:pPr>
            <w:r>
              <w:rPr>
                <w:b/>
                <w:sz w:val="22"/>
                <w:szCs w:val="22"/>
              </w:rPr>
              <w:t>Reading/Reference Materials:</w:t>
            </w:r>
          </w:p>
          <w:p w:rsidR="006B1764" w:rsidRDefault="006B1764" w:rsidP="006B1764">
            <w:pPr>
              <w:numPr>
                <w:ilvl w:val="0"/>
                <w:numId w:val="5"/>
              </w:numPr>
              <w:rPr>
                <w:sz w:val="22"/>
                <w:szCs w:val="22"/>
              </w:rPr>
            </w:pPr>
            <w:r>
              <w:rPr>
                <w:sz w:val="22"/>
                <w:szCs w:val="22"/>
              </w:rPr>
              <w:t xml:space="preserve">Herbert D.T. (1995) Ed, Heritage, Tourism and Society </w:t>
            </w:r>
            <w:smartTag w:uri="urn:schemas-microsoft-com:office:smarttags" w:element="place">
              <w:smartTag w:uri="urn:schemas-microsoft-com:office:smarttags" w:element="country-region">
                <w:r>
                  <w:rPr>
                    <w:sz w:val="22"/>
                    <w:szCs w:val="22"/>
                  </w:rPr>
                  <w:t>USA</w:t>
                </w:r>
              </w:smartTag>
            </w:smartTag>
            <w:r>
              <w:rPr>
                <w:sz w:val="22"/>
                <w:szCs w:val="22"/>
              </w:rPr>
              <w:t xml:space="preserve">. </w:t>
            </w:r>
          </w:p>
          <w:p w:rsidR="006B1764" w:rsidRDefault="006B1764" w:rsidP="006B1764">
            <w:pPr>
              <w:numPr>
                <w:ilvl w:val="0"/>
                <w:numId w:val="5"/>
              </w:numPr>
              <w:rPr>
                <w:sz w:val="22"/>
                <w:szCs w:val="22"/>
              </w:rPr>
            </w:pPr>
            <w:r>
              <w:rPr>
                <w:sz w:val="22"/>
                <w:szCs w:val="22"/>
              </w:rPr>
              <w:t xml:space="preserve">Wecher B Colin Micheal Had (1992 Ed. Special Interest Tourism, Belhaven Press </w:t>
            </w:r>
            <w:smartTag w:uri="urn:schemas-microsoft-com:office:smarttags" w:element="place">
              <w:smartTag w:uri="urn:schemas-microsoft-com:office:smarttags" w:element="City">
                <w:r>
                  <w:rPr>
                    <w:sz w:val="22"/>
                    <w:szCs w:val="22"/>
                  </w:rPr>
                  <w:t>London</w:t>
                </w:r>
              </w:smartTag>
            </w:smartTag>
            <w:r>
              <w:rPr>
                <w:sz w:val="22"/>
                <w:szCs w:val="22"/>
              </w:rPr>
              <w:t xml:space="preserve">, U.K </w:t>
            </w:r>
          </w:p>
          <w:p w:rsidR="006B1764" w:rsidRDefault="006B1764" w:rsidP="006B1764">
            <w:pPr>
              <w:numPr>
                <w:ilvl w:val="0"/>
                <w:numId w:val="5"/>
              </w:numPr>
              <w:rPr>
                <w:sz w:val="22"/>
                <w:szCs w:val="22"/>
              </w:rPr>
            </w:pPr>
            <w:r>
              <w:rPr>
                <w:sz w:val="22"/>
                <w:szCs w:val="22"/>
              </w:rPr>
              <w:t xml:space="preserve">Chee-Berg T. Cheung S. C.H and Hui Y (2001) Ed. Tourism, Anthropology and </w:t>
            </w:r>
            <w:smartTag w:uri="urn:schemas-microsoft-com:office:smarttags" w:element="country-region">
              <w:r>
                <w:rPr>
                  <w:sz w:val="22"/>
                  <w:szCs w:val="22"/>
                </w:rPr>
                <w:t>China</w:t>
              </w:r>
            </w:smartTag>
            <w:r>
              <w:rPr>
                <w:sz w:val="22"/>
                <w:szCs w:val="22"/>
              </w:rPr>
              <w:t xml:space="preserve">, White Lotus  </w:t>
            </w:r>
            <w:smartTag w:uri="urn:schemas-microsoft-com:office:smarttags" w:element="place">
              <w:smartTag w:uri="urn:schemas-microsoft-com:office:smarttags" w:element="City">
                <w:r>
                  <w:rPr>
                    <w:sz w:val="22"/>
                    <w:szCs w:val="22"/>
                  </w:rPr>
                  <w:t>Press</w:t>
                </w:r>
              </w:smartTag>
              <w:r>
                <w:rPr>
                  <w:sz w:val="22"/>
                  <w:szCs w:val="22"/>
                </w:rPr>
                <w:t xml:space="preserve">, </w:t>
              </w:r>
              <w:smartTag w:uri="urn:schemas-microsoft-com:office:smarttags" w:element="country-region">
                <w:r>
                  <w:rPr>
                    <w:sz w:val="22"/>
                    <w:szCs w:val="22"/>
                  </w:rPr>
                  <w:t>Thailand</w:t>
                </w:r>
              </w:smartTag>
            </w:smartTag>
          </w:p>
          <w:p w:rsidR="006B1764" w:rsidRDefault="006B1764" w:rsidP="006B1764">
            <w:pPr>
              <w:numPr>
                <w:ilvl w:val="0"/>
                <w:numId w:val="5"/>
              </w:numPr>
              <w:rPr>
                <w:sz w:val="22"/>
                <w:szCs w:val="22"/>
              </w:rPr>
            </w:pPr>
            <w:r>
              <w:rPr>
                <w:sz w:val="22"/>
                <w:szCs w:val="22"/>
              </w:rPr>
              <w:t xml:space="preserve">Robinson M &amp; Picard d.  (2006), Tourism culture and sustainable development, </w:t>
            </w:r>
            <w:smartTag w:uri="urn:schemas-microsoft-com:office:smarttags" w:element="place">
              <w:smartTag w:uri="urn:schemas-microsoft-com:office:smarttags" w:element="country-region">
                <w:r>
                  <w:rPr>
                    <w:sz w:val="22"/>
                    <w:szCs w:val="22"/>
                  </w:rPr>
                  <w:t>France</w:t>
                </w:r>
              </w:smartTag>
            </w:smartTag>
            <w:r>
              <w:rPr>
                <w:sz w:val="22"/>
                <w:szCs w:val="22"/>
              </w:rPr>
              <w:t xml:space="preserve"> </w:t>
            </w:r>
          </w:p>
          <w:p w:rsidR="006B1764" w:rsidRDefault="006B1764" w:rsidP="006B1764">
            <w:pPr>
              <w:numPr>
                <w:ilvl w:val="0"/>
                <w:numId w:val="5"/>
              </w:numPr>
              <w:rPr>
                <w:sz w:val="22"/>
                <w:szCs w:val="22"/>
              </w:rPr>
            </w:pPr>
            <w:r>
              <w:rPr>
                <w:sz w:val="22"/>
                <w:szCs w:val="22"/>
              </w:rPr>
              <w:t xml:space="preserve">UNESCO (2005) Basic Texts of the 1972 World Heritage convention. </w:t>
            </w:r>
          </w:p>
          <w:p w:rsidR="006B1764" w:rsidRDefault="006B1764" w:rsidP="00844D49">
            <w:pPr>
              <w:rPr>
                <w:sz w:val="22"/>
                <w:szCs w:val="22"/>
              </w:rPr>
            </w:pPr>
          </w:p>
          <w:p w:rsidR="006B1764" w:rsidRDefault="006B1764" w:rsidP="00844D49">
            <w:pPr>
              <w:rPr>
                <w:sz w:val="22"/>
                <w:szCs w:val="22"/>
              </w:rPr>
            </w:pPr>
          </w:p>
        </w:tc>
      </w:tr>
    </w:tbl>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5987"/>
    <w:multiLevelType w:val="hybridMultilevel"/>
    <w:tmpl w:val="C03E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709CA"/>
    <w:multiLevelType w:val="hybridMultilevel"/>
    <w:tmpl w:val="74DC8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B26A48"/>
    <w:multiLevelType w:val="hybridMultilevel"/>
    <w:tmpl w:val="DB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64"/>
    <w:rsid w:val="0003100F"/>
    <w:rsid w:val="00050608"/>
    <w:rsid w:val="000B0F2C"/>
    <w:rsid w:val="001668D8"/>
    <w:rsid w:val="001C3396"/>
    <w:rsid w:val="001F160E"/>
    <w:rsid w:val="001F2F3E"/>
    <w:rsid w:val="00275EBF"/>
    <w:rsid w:val="00277F46"/>
    <w:rsid w:val="00436FC6"/>
    <w:rsid w:val="00563212"/>
    <w:rsid w:val="00613CA4"/>
    <w:rsid w:val="00645FBD"/>
    <w:rsid w:val="006B1764"/>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6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6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Microsoft</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2011-07-23T13:25:00Z</dcterms:created>
  <dcterms:modified xsi:type="dcterms:W3CDTF">2011-07-23T13:25:00Z</dcterms:modified>
</cp:coreProperties>
</file>