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5"/>
        <w:gridCol w:w="624"/>
        <w:gridCol w:w="4317"/>
      </w:tblGrid>
      <w:tr w:rsidR="00032CEA" w:rsidTr="00844D49">
        <w:trPr>
          <w:cantSplit/>
        </w:trPr>
        <w:tc>
          <w:tcPr>
            <w:tcW w:w="3915" w:type="dxa"/>
          </w:tcPr>
          <w:p w:rsidR="00032CEA" w:rsidRDefault="00032CEA" w:rsidP="00844D49">
            <w:pPr>
              <w:rPr>
                <w:b/>
              </w:rPr>
            </w:pPr>
            <w:r>
              <w:rPr>
                <w:b/>
                <w:sz w:val="22"/>
                <w:szCs w:val="22"/>
              </w:rPr>
              <w:t>TOU 3224 Transport Law and Regulations</w:t>
            </w:r>
          </w:p>
        </w:tc>
        <w:tc>
          <w:tcPr>
            <w:tcW w:w="4941" w:type="dxa"/>
            <w:gridSpan w:val="2"/>
          </w:tcPr>
          <w:p w:rsidR="00032CEA" w:rsidRDefault="00032CEA" w:rsidP="00844D49">
            <w:pPr>
              <w:rPr>
                <w:b/>
              </w:rPr>
            </w:pPr>
            <w:r>
              <w:rPr>
                <w:b/>
                <w:sz w:val="22"/>
                <w:szCs w:val="22"/>
              </w:rPr>
              <w:t xml:space="preserve">Course Title:  </w:t>
            </w:r>
          </w:p>
        </w:tc>
      </w:tr>
      <w:tr w:rsidR="00032CEA" w:rsidTr="00844D49">
        <w:trPr>
          <w:cantSplit/>
          <w:trHeight w:val="1162"/>
        </w:trPr>
        <w:tc>
          <w:tcPr>
            <w:tcW w:w="8856" w:type="dxa"/>
            <w:gridSpan w:val="3"/>
          </w:tcPr>
          <w:p w:rsidR="00032CEA" w:rsidRDefault="00032CEA" w:rsidP="00844D49">
            <w:pPr>
              <w:rPr>
                <w:b/>
              </w:rPr>
            </w:pPr>
            <w:r>
              <w:rPr>
                <w:b/>
                <w:sz w:val="22"/>
                <w:szCs w:val="22"/>
              </w:rPr>
              <w:t>Course Description:</w:t>
            </w:r>
          </w:p>
          <w:p w:rsidR="00032CEA" w:rsidRDefault="00032CEA" w:rsidP="00844D49">
            <w:pPr>
              <w:jc w:val="both"/>
            </w:pPr>
            <w:r>
              <w:rPr>
                <w:sz w:val="22"/>
                <w:szCs w:val="22"/>
              </w:rPr>
              <w:t>This course builds on the earlier knowledge of students about transport and its management. It specifically concentrates on the laws and regulations governing the transport sector and gives specific attention to tourist transport modes.</w:t>
            </w:r>
          </w:p>
        </w:tc>
      </w:tr>
      <w:tr w:rsidR="00032CEA" w:rsidTr="00844D49">
        <w:trPr>
          <w:cantSplit/>
        </w:trPr>
        <w:tc>
          <w:tcPr>
            <w:tcW w:w="8856" w:type="dxa"/>
            <w:gridSpan w:val="3"/>
          </w:tcPr>
          <w:p w:rsidR="00032CEA" w:rsidRDefault="00032CEA" w:rsidP="00844D49">
            <w:pPr>
              <w:rPr>
                <w:b/>
              </w:rPr>
            </w:pPr>
            <w:r>
              <w:rPr>
                <w:b/>
                <w:sz w:val="22"/>
                <w:szCs w:val="22"/>
              </w:rPr>
              <w:t>Course objectives:</w:t>
            </w:r>
          </w:p>
          <w:p w:rsidR="00032CEA" w:rsidRDefault="00032CEA" w:rsidP="00032CEA">
            <w:pPr>
              <w:numPr>
                <w:ilvl w:val="0"/>
                <w:numId w:val="2"/>
              </w:numPr>
              <w:rPr>
                <w:bCs/>
              </w:rPr>
            </w:pPr>
            <w:r>
              <w:rPr>
                <w:sz w:val="22"/>
                <w:szCs w:val="22"/>
              </w:rPr>
              <w:t>Acquire knowledge on the legal, system, process and the institutions (</w:t>
            </w:r>
            <w:smartTag w:uri="urn:schemas-microsoft-com:office:smarttags" w:element="country-region">
              <w:r>
                <w:rPr>
                  <w:sz w:val="22"/>
                  <w:szCs w:val="22"/>
                </w:rPr>
                <w:t>Uganda</w:t>
              </w:r>
            </w:smartTag>
            <w:r>
              <w:rPr>
                <w:sz w:val="22"/>
                <w:szCs w:val="22"/>
              </w:rPr>
              <w:t xml:space="preserve"> and </w:t>
            </w:r>
            <w:smartTag w:uri="urn:schemas-microsoft-com:office:smarttags" w:element="place">
              <w:r>
                <w:rPr>
                  <w:sz w:val="22"/>
                  <w:szCs w:val="22"/>
                </w:rPr>
                <w:t>East Africa</w:t>
              </w:r>
            </w:smartTag>
            <w:r>
              <w:rPr>
                <w:sz w:val="22"/>
                <w:szCs w:val="22"/>
              </w:rPr>
              <w:t xml:space="preserve"> generally) </w:t>
            </w:r>
          </w:p>
          <w:p w:rsidR="00032CEA" w:rsidRDefault="00032CEA" w:rsidP="00032CEA">
            <w:pPr>
              <w:numPr>
                <w:ilvl w:val="0"/>
                <w:numId w:val="2"/>
              </w:numPr>
              <w:rPr>
                <w:bCs/>
              </w:rPr>
            </w:pPr>
            <w:r>
              <w:rPr>
                <w:sz w:val="22"/>
                <w:szCs w:val="22"/>
              </w:rPr>
              <w:t>Knowledge on Transport Laws and regulations</w:t>
            </w:r>
          </w:p>
          <w:p w:rsidR="00032CEA" w:rsidRDefault="00032CEA" w:rsidP="00032CEA">
            <w:pPr>
              <w:numPr>
                <w:ilvl w:val="0"/>
                <w:numId w:val="2"/>
              </w:numPr>
              <w:rPr>
                <w:bCs/>
              </w:rPr>
            </w:pPr>
            <w:r>
              <w:rPr>
                <w:bCs/>
                <w:sz w:val="22"/>
                <w:szCs w:val="22"/>
              </w:rPr>
              <w:t xml:space="preserve">Transport Safety regulations and laws </w:t>
            </w:r>
          </w:p>
          <w:p w:rsidR="00032CEA" w:rsidRDefault="00032CEA" w:rsidP="00032CEA">
            <w:pPr>
              <w:numPr>
                <w:ilvl w:val="0"/>
                <w:numId w:val="2"/>
              </w:numPr>
              <w:rPr>
                <w:bCs/>
              </w:rPr>
            </w:pPr>
            <w:r>
              <w:rPr>
                <w:bCs/>
                <w:sz w:val="22"/>
                <w:szCs w:val="22"/>
              </w:rPr>
              <w:t>Examine Legal and policy issues relevant to tourist transportation modes</w:t>
            </w:r>
          </w:p>
          <w:p w:rsidR="00032CEA" w:rsidRDefault="00032CEA" w:rsidP="00032CEA">
            <w:pPr>
              <w:numPr>
                <w:ilvl w:val="0"/>
                <w:numId w:val="2"/>
              </w:numPr>
              <w:rPr>
                <w:bCs/>
              </w:rPr>
            </w:pPr>
            <w:r>
              <w:rPr>
                <w:bCs/>
                <w:sz w:val="22"/>
                <w:szCs w:val="22"/>
              </w:rPr>
              <w:t xml:space="preserve">Assess Transport and Environment (climate change) – legal issues </w:t>
            </w:r>
          </w:p>
          <w:p w:rsidR="00032CEA" w:rsidRDefault="00032CEA" w:rsidP="00844D49">
            <w:pPr>
              <w:rPr>
                <w:b/>
                <w:bCs/>
              </w:rPr>
            </w:pPr>
          </w:p>
        </w:tc>
      </w:tr>
      <w:tr w:rsidR="00032CEA" w:rsidTr="00844D49">
        <w:trPr>
          <w:cantSplit/>
          <w:trHeight w:val="2402"/>
        </w:trPr>
        <w:tc>
          <w:tcPr>
            <w:tcW w:w="8856" w:type="dxa"/>
            <w:gridSpan w:val="3"/>
          </w:tcPr>
          <w:p w:rsidR="00032CEA" w:rsidRDefault="00032CEA" w:rsidP="00844D49">
            <w:pPr>
              <w:rPr>
                <w:b/>
              </w:rPr>
            </w:pPr>
            <w:r>
              <w:rPr>
                <w:b/>
                <w:sz w:val="22"/>
                <w:szCs w:val="22"/>
              </w:rPr>
              <w:t>Course Outline:</w:t>
            </w:r>
          </w:p>
          <w:p w:rsidR="00032CEA" w:rsidRDefault="00032CEA" w:rsidP="00032CEA">
            <w:pPr>
              <w:numPr>
                <w:ilvl w:val="0"/>
                <w:numId w:val="3"/>
              </w:numPr>
            </w:pPr>
            <w:r>
              <w:rPr>
                <w:sz w:val="22"/>
                <w:szCs w:val="22"/>
              </w:rPr>
              <w:t>Evolution of transport laws</w:t>
            </w:r>
          </w:p>
          <w:p w:rsidR="00032CEA" w:rsidRDefault="00032CEA" w:rsidP="00032CEA">
            <w:pPr>
              <w:numPr>
                <w:ilvl w:val="0"/>
                <w:numId w:val="3"/>
              </w:numPr>
            </w:pPr>
            <w:r>
              <w:rPr>
                <w:sz w:val="22"/>
                <w:szCs w:val="22"/>
              </w:rPr>
              <w:t xml:space="preserve">Transport laws and regulations </w:t>
            </w:r>
          </w:p>
          <w:p w:rsidR="00032CEA" w:rsidRDefault="00032CEA" w:rsidP="00032CEA">
            <w:pPr>
              <w:numPr>
                <w:ilvl w:val="0"/>
                <w:numId w:val="3"/>
              </w:numPr>
            </w:pPr>
            <w:r>
              <w:rPr>
                <w:sz w:val="22"/>
                <w:szCs w:val="22"/>
              </w:rPr>
              <w:t>Relationship between transport laws/regulations and policies (bridging the gaps)</w:t>
            </w:r>
          </w:p>
          <w:p w:rsidR="00032CEA" w:rsidRDefault="00032CEA" w:rsidP="00032CEA">
            <w:pPr>
              <w:numPr>
                <w:ilvl w:val="0"/>
                <w:numId w:val="3"/>
              </w:numPr>
            </w:pPr>
            <w:r>
              <w:rPr>
                <w:sz w:val="22"/>
                <w:szCs w:val="22"/>
              </w:rPr>
              <w:t xml:space="preserve">Transportation agreements </w:t>
            </w:r>
          </w:p>
          <w:p w:rsidR="00032CEA" w:rsidRDefault="00032CEA" w:rsidP="00032CEA">
            <w:pPr>
              <w:numPr>
                <w:ilvl w:val="0"/>
                <w:numId w:val="3"/>
              </w:numPr>
            </w:pPr>
            <w:r>
              <w:rPr>
                <w:sz w:val="22"/>
                <w:szCs w:val="22"/>
              </w:rPr>
              <w:t>Transport planning and development</w:t>
            </w:r>
          </w:p>
          <w:p w:rsidR="00032CEA" w:rsidRDefault="00032CEA" w:rsidP="00032CEA">
            <w:pPr>
              <w:numPr>
                <w:ilvl w:val="0"/>
                <w:numId w:val="3"/>
              </w:numPr>
            </w:pPr>
            <w:r>
              <w:rPr>
                <w:sz w:val="22"/>
                <w:szCs w:val="22"/>
              </w:rPr>
              <w:t>Transport safety</w:t>
            </w:r>
          </w:p>
          <w:p w:rsidR="00032CEA" w:rsidRDefault="00032CEA" w:rsidP="00032CEA">
            <w:pPr>
              <w:numPr>
                <w:ilvl w:val="0"/>
                <w:numId w:val="3"/>
              </w:numPr>
            </w:pPr>
            <w:r>
              <w:rPr>
                <w:sz w:val="22"/>
                <w:szCs w:val="22"/>
              </w:rPr>
              <w:t xml:space="preserve">Transport laws in </w:t>
            </w:r>
            <w:smartTag w:uri="urn:schemas-microsoft-com:office:smarttags" w:element="place">
              <w:smartTag w:uri="urn:schemas-microsoft-com:office:smarttags" w:element="country-region">
                <w:r>
                  <w:rPr>
                    <w:sz w:val="22"/>
                    <w:szCs w:val="22"/>
                  </w:rPr>
                  <w:t>Uganda</w:t>
                </w:r>
              </w:smartTag>
            </w:smartTag>
            <w:r>
              <w:rPr>
                <w:sz w:val="22"/>
                <w:szCs w:val="22"/>
              </w:rPr>
              <w:t xml:space="preserve"> and how they influence tourism</w:t>
            </w:r>
          </w:p>
          <w:p w:rsidR="00032CEA" w:rsidRDefault="00032CEA" w:rsidP="00844D49"/>
        </w:tc>
      </w:tr>
      <w:tr w:rsidR="00032CEA" w:rsidTr="00844D49">
        <w:trPr>
          <w:cantSplit/>
          <w:trHeight w:val="944"/>
        </w:trPr>
        <w:tc>
          <w:tcPr>
            <w:tcW w:w="8856" w:type="dxa"/>
            <w:gridSpan w:val="3"/>
          </w:tcPr>
          <w:p w:rsidR="00032CEA" w:rsidRDefault="00032CEA" w:rsidP="00844D49">
            <w:pPr>
              <w:ind w:left="360"/>
              <w:rPr>
                <w:b/>
              </w:rPr>
            </w:pPr>
            <w:r>
              <w:rPr>
                <w:b/>
                <w:sz w:val="22"/>
                <w:szCs w:val="22"/>
              </w:rPr>
              <w:t>Learning outcomes</w:t>
            </w:r>
          </w:p>
          <w:p w:rsidR="00032CEA" w:rsidRDefault="00032CEA" w:rsidP="00032CEA">
            <w:pPr>
              <w:numPr>
                <w:ilvl w:val="0"/>
                <w:numId w:val="3"/>
              </w:numPr>
            </w:pPr>
            <w:r>
              <w:rPr>
                <w:sz w:val="22"/>
                <w:szCs w:val="22"/>
              </w:rPr>
              <w:t xml:space="preserve">Understand the legal framework for </w:t>
            </w:r>
            <w:smartTag w:uri="urn:schemas-microsoft-com:office:smarttags" w:element="place">
              <w:smartTag w:uri="urn:schemas-microsoft-com:office:smarttags" w:element="country-region">
                <w:r>
                  <w:rPr>
                    <w:sz w:val="22"/>
                    <w:szCs w:val="22"/>
                  </w:rPr>
                  <w:t>Uganda</w:t>
                </w:r>
              </w:smartTag>
            </w:smartTag>
          </w:p>
          <w:p w:rsidR="00032CEA" w:rsidRDefault="00032CEA" w:rsidP="00032CEA">
            <w:pPr>
              <w:numPr>
                <w:ilvl w:val="0"/>
                <w:numId w:val="3"/>
              </w:numPr>
            </w:pPr>
            <w:r>
              <w:rPr>
                <w:sz w:val="22"/>
                <w:szCs w:val="22"/>
              </w:rPr>
              <w:t>Knowledge on the value of transport networks, governing laws and regulations.</w:t>
            </w:r>
          </w:p>
          <w:p w:rsidR="00032CEA" w:rsidRDefault="00032CEA" w:rsidP="00032CEA">
            <w:pPr>
              <w:numPr>
                <w:ilvl w:val="0"/>
                <w:numId w:val="3"/>
              </w:numPr>
            </w:pPr>
            <w:r>
              <w:rPr>
                <w:sz w:val="22"/>
                <w:szCs w:val="22"/>
              </w:rPr>
              <w:t>Knowledge on importance of transport in the development process with emphasis on tourism.</w:t>
            </w:r>
          </w:p>
          <w:p w:rsidR="00032CEA" w:rsidRDefault="00032CEA" w:rsidP="00844D49">
            <w:pPr>
              <w:rPr>
                <w:b/>
              </w:rPr>
            </w:pPr>
          </w:p>
        </w:tc>
      </w:tr>
      <w:tr w:rsidR="00032CEA" w:rsidTr="00844D49">
        <w:trPr>
          <w:cantSplit/>
          <w:trHeight w:val="1250"/>
        </w:trPr>
        <w:tc>
          <w:tcPr>
            <w:tcW w:w="4539" w:type="dxa"/>
            <w:gridSpan w:val="2"/>
          </w:tcPr>
          <w:p w:rsidR="00032CEA" w:rsidRDefault="00032CEA" w:rsidP="00844D49">
            <w:pPr>
              <w:jc w:val="both"/>
              <w:rPr>
                <w:b/>
              </w:rPr>
            </w:pPr>
            <w:r>
              <w:rPr>
                <w:b/>
                <w:sz w:val="22"/>
                <w:szCs w:val="22"/>
              </w:rPr>
              <w:t>Method of Teaching/Delivery:</w:t>
            </w:r>
          </w:p>
          <w:p w:rsidR="00032CEA" w:rsidRDefault="00032CEA" w:rsidP="00844D49">
            <w:pPr>
              <w:jc w:val="both"/>
            </w:pPr>
            <w:r>
              <w:rPr>
                <w:sz w:val="22"/>
                <w:szCs w:val="22"/>
              </w:rPr>
              <w:t>Lecture Hours   – 45</w:t>
            </w:r>
          </w:p>
          <w:p w:rsidR="00032CEA" w:rsidRDefault="00032CEA" w:rsidP="00844D49">
            <w:pPr>
              <w:jc w:val="both"/>
            </w:pPr>
            <w:r>
              <w:rPr>
                <w:sz w:val="22"/>
                <w:szCs w:val="22"/>
              </w:rPr>
              <w:t>Practical Hours – 15</w:t>
            </w:r>
          </w:p>
          <w:p w:rsidR="00032CEA" w:rsidRDefault="00032CEA" w:rsidP="00844D49">
            <w:pPr>
              <w:jc w:val="both"/>
            </w:pPr>
            <w:r>
              <w:rPr>
                <w:sz w:val="22"/>
                <w:szCs w:val="22"/>
              </w:rPr>
              <w:t>Tutorial Hours  – 15</w:t>
            </w:r>
          </w:p>
          <w:p w:rsidR="00032CEA" w:rsidRDefault="00032CEA" w:rsidP="00844D49">
            <w:pPr>
              <w:jc w:val="both"/>
            </w:pPr>
          </w:p>
        </w:tc>
        <w:tc>
          <w:tcPr>
            <w:tcW w:w="4317" w:type="dxa"/>
          </w:tcPr>
          <w:p w:rsidR="00032CEA" w:rsidRDefault="00032CEA" w:rsidP="00844D49">
            <w:pPr>
              <w:jc w:val="both"/>
              <w:rPr>
                <w:b/>
              </w:rPr>
            </w:pPr>
            <w:r>
              <w:rPr>
                <w:b/>
                <w:sz w:val="22"/>
                <w:szCs w:val="22"/>
              </w:rPr>
              <w:t>Mode of Assessment:</w:t>
            </w:r>
          </w:p>
          <w:p w:rsidR="00032CEA" w:rsidRDefault="00032CEA" w:rsidP="00032CEA">
            <w:pPr>
              <w:numPr>
                <w:ilvl w:val="0"/>
                <w:numId w:val="1"/>
              </w:numPr>
              <w:jc w:val="both"/>
            </w:pPr>
            <w:r>
              <w:rPr>
                <w:sz w:val="22"/>
                <w:szCs w:val="22"/>
              </w:rPr>
              <w:t>Course Work</w:t>
            </w:r>
          </w:p>
          <w:p w:rsidR="00032CEA" w:rsidRDefault="00032CEA" w:rsidP="00032CEA">
            <w:pPr>
              <w:numPr>
                <w:ilvl w:val="0"/>
                <w:numId w:val="1"/>
              </w:numPr>
              <w:jc w:val="both"/>
            </w:pPr>
            <w:r>
              <w:rPr>
                <w:sz w:val="22"/>
                <w:szCs w:val="22"/>
              </w:rPr>
              <w:t>Practical</w:t>
            </w:r>
          </w:p>
          <w:p w:rsidR="00032CEA" w:rsidRDefault="00032CEA" w:rsidP="00032CEA">
            <w:pPr>
              <w:numPr>
                <w:ilvl w:val="0"/>
                <w:numId w:val="1"/>
              </w:numPr>
              <w:jc w:val="both"/>
              <w:rPr>
                <w:b/>
              </w:rPr>
            </w:pPr>
            <w:r>
              <w:rPr>
                <w:sz w:val="22"/>
                <w:szCs w:val="22"/>
              </w:rPr>
              <w:t>Final written Exam</w:t>
            </w:r>
          </w:p>
        </w:tc>
      </w:tr>
      <w:tr w:rsidR="00032CEA" w:rsidTr="00844D49">
        <w:trPr>
          <w:cantSplit/>
          <w:trHeight w:val="1862"/>
        </w:trPr>
        <w:tc>
          <w:tcPr>
            <w:tcW w:w="8856" w:type="dxa"/>
            <w:gridSpan w:val="3"/>
          </w:tcPr>
          <w:p w:rsidR="00032CEA" w:rsidRDefault="00032CEA" w:rsidP="00844D49">
            <w:pPr>
              <w:rPr>
                <w:b/>
              </w:rPr>
            </w:pPr>
            <w:r>
              <w:rPr>
                <w:b/>
                <w:sz w:val="22"/>
                <w:szCs w:val="22"/>
              </w:rPr>
              <w:t>Reading/Reference Materials:</w:t>
            </w:r>
          </w:p>
          <w:p w:rsidR="00032CEA" w:rsidRDefault="00032CEA" w:rsidP="00032CEA">
            <w:pPr>
              <w:numPr>
                <w:ilvl w:val="0"/>
                <w:numId w:val="4"/>
              </w:numPr>
            </w:pPr>
            <w:r>
              <w:rPr>
                <w:sz w:val="22"/>
                <w:szCs w:val="22"/>
              </w:rPr>
              <w:t xml:space="preserve">The constitution of </w:t>
            </w:r>
            <w:smartTag w:uri="urn:schemas-microsoft-com:office:smarttags" w:element="place">
              <w:smartTag w:uri="urn:schemas-microsoft-com:office:smarttags" w:element="country-region">
                <w:r>
                  <w:rPr>
                    <w:sz w:val="22"/>
                    <w:szCs w:val="22"/>
                  </w:rPr>
                  <w:t>Uganda</w:t>
                </w:r>
              </w:smartTag>
            </w:smartTag>
          </w:p>
          <w:p w:rsidR="00032CEA" w:rsidRDefault="00032CEA" w:rsidP="00032CEA">
            <w:pPr>
              <w:numPr>
                <w:ilvl w:val="0"/>
                <w:numId w:val="4"/>
              </w:numPr>
            </w:pPr>
            <w:r>
              <w:rPr>
                <w:sz w:val="22"/>
                <w:szCs w:val="22"/>
              </w:rPr>
              <w:t xml:space="preserve">Tourism Act (2008) Ministry of Tourism, Trade and Industry(MTTI ), </w:t>
            </w:r>
            <w:smartTag w:uri="urn:schemas-microsoft-com:office:smarttags" w:element="place">
              <w:smartTag w:uri="urn:schemas-microsoft-com:office:smarttags" w:element="City">
                <w:r>
                  <w:rPr>
                    <w:sz w:val="22"/>
                    <w:szCs w:val="22"/>
                  </w:rPr>
                  <w:t>Kampala</w:t>
                </w:r>
              </w:smartTag>
            </w:smartTag>
          </w:p>
          <w:p w:rsidR="00032CEA" w:rsidRDefault="00032CEA" w:rsidP="00032CEA">
            <w:pPr>
              <w:numPr>
                <w:ilvl w:val="0"/>
                <w:numId w:val="4"/>
              </w:numPr>
            </w:pPr>
            <w:r>
              <w:rPr>
                <w:sz w:val="22"/>
                <w:szCs w:val="22"/>
              </w:rPr>
              <w:t xml:space="preserve">Tourism Policy For </w:t>
            </w:r>
            <w:smartTag w:uri="urn:schemas-microsoft-com:office:smarttags" w:element="country-region">
              <w:r>
                <w:rPr>
                  <w:sz w:val="22"/>
                  <w:szCs w:val="22"/>
                </w:rPr>
                <w:t>Uganda</w:t>
              </w:r>
            </w:smartTag>
            <w:r>
              <w:rPr>
                <w:sz w:val="22"/>
                <w:szCs w:val="22"/>
              </w:rPr>
              <w:t xml:space="preserve"> (2003) Ministry of Tourism, Trade and Industry(MTTI ), </w:t>
            </w:r>
            <w:smartTag w:uri="urn:schemas-microsoft-com:office:smarttags" w:element="place">
              <w:smartTag w:uri="urn:schemas-microsoft-com:office:smarttags" w:element="City">
                <w:r>
                  <w:rPr>
                    <w:sz w:val="22"/>
                    <w:szCs w:val="22"/>
                  </w:rPr>
                  <w:t>Kampala</w:t>
                </w:r>
              </w:smartTag>
            </w:smartTag>
          </w:p>
          <w:p w:rsidR="00032CEA" w:rsidRDefault="00032CEA" w:rsidP="00032CEA">
            <w:pPr>
              <w:numPr>
                <w:ilvl w:val="0"/>
                <w:numId w:val="4"/>
              </w:numPr>
            </w:pPr>
            <w:r>
              <w:rPr>
                <w:sz w:val="22"/>
                <w:szCs w:val="22"/>
              </w:rPr>
              <w:t xml:space="preserve">Simon David (1996): Transport and development in the </w:t>
            </w:r>
            <w:smartTag w:uri="urn:schemas-microsoft-com:office:smarttags" w:element="place">
              <w:r>
                <w:rPr>
                  <w:sz w:val="22"/>
                  <w:szCs w:val="22"/>
                </w:rPr>
                <w:t>Third World</w:t>
              </w:r>
            </w:smartTag>
            <w:r>
              <w:rPr>
                <w:sz w:val="22"/>
                <w:szCs w:val="22"/>
              </w:rPr>
              <w:t xml:space="preserve">. Routledge, </w:t>
            </w:r>
            <w:smartTag w:uri="urn:schemas-microsoft-com:office:smarttags" w:element="place">
              <w:smartTag w:uri="urn:schemas-microsoft-com:office:smarttags" w:element="City">
                <w:r>
                  <w:rPr>
                    <w:sz w:val="22"/>
                    <w:szCs w:val="22"/>
                  </w:rPr>
                  <w:t>London</w:t>
                </w:r>
              </w:smartTag>
            </w:smartTag>
            <w:r>
              <w:rPr>
                <w:sz w:val="22"/>
                <w:szCs w:val="22"/>
              </w:rPr>
              <w:t>.</w:t>
            </w:r>
          </w:p>
          <w:p w:rsidR="00032CEA" w:rsidRDefault="00032CEA" w:rsidP="00032CEA">
            <w:pPr>
              <w:numPr>
                <w:ilvl w:val="0"/>
                <w:numId w:val="4"/>
              </w:numPr>
            </w:pPr>
            <w:r>
              <w:rPr>
                <w:sz w:val="22"/>
                <w:szCs w:val="22"/>
              </w:rPr>
              <w:t xml:space="preserve">UNDP-WTO-UGA-101 (1992) Integrated Tourism Master Plan for </w:t>
            </w:r>
            <w:smartTag w:uri="urn:schemas-microsoft-com:office:smarttags" w:element="place">
              <w:smartTag w:uri="urn:schemas-microsoft-com:office:smarttags" w:element="country-region">
                <w:r>
                  <w:rPr>
                    <w:sz w:val="22"/>
                    <w:szCs w:val="22"/>
                  </w:rPr>
                  <w:t>Uganda</w:t>
                </w:r>
              </w:smartTag>
            </w:smartTag>
            <w:r>
              <w:rPr>
                <w:sz w:val="22"/>
                <w:szCs w:val="22"/>
              </w:rPr>
              <w:t>.</w:t>
            </w:r>
          </w:p>
          <w:p w:rsidR="00032CEA" w:rsidRDefault="00032CEA" w:rsidP="00844D49">
            <w:pPr>
              <w:ind w:left="360"/>
            </w:pPr>
            <w:r>
              <w:rPr>
                <w:sz w:val="22"/>
                <w:szCs w:val="22"/>
              </w:rPr>
              <w:br/>
            </w:r>
          </w:p>
        </w:tc>
      </w:tr>
    </w:tbl>
    <w:p w:rsidR="00032CEA" w:rsidRDefault="00032CEA" w:rsidP="00032CEA">
      <w:pPr>
        <w:rPr>
          <w:b/>
          <w:sz w:val="22"/>
          <w:szCs w:val="22"/>
        </w:rPr>
      </w:pPr>
    </w:p>
    <w:p w:rsidR="00032CEA" w:rsidRDefault="00032CEA" w:rsidP="00032CEA">
      <w:pPr>
        <w:rPr>
          <w:b/>
          <w:sz w:val="22"/>
          <w:szCs w:val="22"/>
        </w:rPr>
      </w:pPr>
    </w:p>
    <w:p w:rsidR="00032CEA" w:rsidRDefault="00032CEA" w:rsidP="00032CEA">
      <w:pPr>
        <w:rPr>
          <w:b/>
          <w:sz w:val="22"/>
          <w:szCs w:val="22"/>
        </w:rPr>
      </w:pPr>
    </w:p>
    <w:p w:rsidR="00032CEA" w:rsidRDefault="00032CEA" w:rsidP="00032CEA">
      <w:pPr>
        <w:rPr>
          <w:b/>
          <w:sz w:val="22"/>
          <w:szCs w:val="22"/>
        </w:rPr>
      </w:pPr>
    </w:p>
    <w:sectPr w:rsidR="00032CEA" w:rsidSect="009542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CA0BE1"/>
    <w:multiLevelType w:val="hybridMultilevel"/>
    <w:tmpl w:val="B4F21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6BF2490"/>
    <w:multiLevelType w:val="hybridMultilevel"/>
    <w:tmpl w:val="9CB45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C8570EE"/>
    <w:multiLevelType w:val="hybridMultilevel"/>
    <w:tmpl w:val="DB2A55CE"/>
    <w:lvl w:ilvl="0" w:tplc="04090001">
      <w:start w:val="1"/>
      <w:numFmt w:val="bullet"/>
      <w:lvlText w:val=""/>
      <w:lvlJc w:val="left"/>
      <w:pPr>
        <w:tabs>
          <w:tab w:val="num" w:pos="720"/>
        </w:tabs>
        <w:ind w:left="720" w:hanging="360"/>
      </w:pPr>
      <w:rPr>
        <w:rFonts w:ascii="Symbol" w:hAnsi="Symbol" w:hint="default"/>
      </w:rPr>
    </w:lvl>
    <w:lvl w:ilvl="1" w:tplc="2B1AD4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8DA1A57"/>
    <w:multiLevelType w:val="hybridMultilevel"/>
    <w:tmpl w:val="D054D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32CEA"/>
    <w:rsid w:val="0003100F"/>
    <w:rsid w:val="00032CEA"/>
    <w:rsid w:val="00050608"/>
    <w:rsid w:val="000B0F2C"/>
    <w:rsid w:val="001668D8"/>
    <w:rsid w:val="001C3396"/>
    <w:rsid w:val="001F160E"/>
    <w:rsid w:val="001F2F3E"/>
    <w:rsid w:val="00275EBF"/>
    <w:rsid w:val="00277F46"/>
    <w:rsid w:val="00436FC6"/>
    <w:rsid w:val="00563212"/>
    <w:rsid w:val="00613CA4"/>
    <w:rsid w:val="00645FBD"/>
    <w:rsid w:val="00745640"/>
    <w:rsid w:val="00822069"/>
    <w:rsid w:val="00867664"/>
    <w:rsid w:val="008F7FC7"/>
    <w:rsid w:val="00954227"/>
    <w:rsid w:val="00970755"/>
    <w:rsid w:val="00A21D65"/>
    <w:rsid w:val="00A32CE0"/>
    <w:rsid w:val="00BB434B"/>
    <w:rsid w:val="00BE0E95"/>
    <w:rsid w:val="00BF0D71"/>
    <w:rsid w:val="00C45BF2"/>
    <w:rsid w:val="00C8049C"/>
    <w:rsid w:val="00C97EFF"/>
    <w:rsid w:val="00D231E8"/>
    <w:rsid w:val="00DA14BD"/>
    <w:rsid w:val="00DA19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CE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CE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0</DocSecurity>
  <Lines>12</Lines>
  <Paragraphs>3</Paragraphs>
  <ScaleCrop>false</ScaleCrop>
  <Company>Microsoft</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2</cp:revision>
  <dcterms:created xsi:type="dcterms:W3CDTF">2011-07-23T13:39:00Z</dcterms:created>
  <dcterms:modified xsi:type="dcterms:W3CDTF">2014-06-20T18:51:00Z</dcterms:modified>
</cp:coreProperties>
</file>