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ABD" w:rsidRPr="00FC787E" w:rsidRDefault="00704ABD" w:rsidP="00704ABD">
      <w:pPr>
        <w:rPr>
          <w:b/>
        </w:rPr>
      </w:pPr>
      <w:r>
        <w:rPr>
          <w:b/>
        </w:rPr>
        <w:t>UNV 1002</w:t>
      </w:r>
      <w:bookmarkStart w:id="0" w:name="_GoBack"/>
      <w:bookmarkEnd w:id="0"/>
      <w:r w:rsidRPr="00FC787E">
        <w:rPr>
          <w:b/>
        </w:rPr>
        <w:t xml:space="preserve"> Introduction to Gender (3 CU)</w:t>
      </w:r>
    </w:p>
    <w:p w:rsidR="00704ABD" w:rsidRDefault="00704ABD" w:rsidP="00704ABD"/>
    <w:p w:rsidR="00704ABD" w:rsidRPr="00FC787E" w:rsidRDefault="00704ABD" w:rsidP="00704ABD">
      <w:pPr>
        <w:rPr>
          <w:b/>
        </w:rPr>
      </w:pPr>
      <w:r w:rsidRPr="00FC787E">
        <w:rPr>
          <w:b/>
        </w:rPr>
        <w:t>Description</w:t>
      </w:r>
    </w:p>
    <w:p w:rsidR="00704ABD" w:rsidRDefault="00704ABD" w:rsidP="00704ABD"/>
    <w:p w:rsidR="00704ABD" w:rsidRDefault="00704ABD" w:rsidP="00704ABD">
      <w:r>
        <w:t>The course will cover the basic concepts and theories of gender and development, historical evolution of gender, origins of patriarchy, and explanations of gender difference, how to identify and assess gender inequalities in society, and how to use tools for gender analysis to assess policies, planning processes, projects, programs and activities from a gender perspective.</w:t>
      </w:r>
    </w:p>
    <w:p w:rsidR="00704ABD" w:rsidRDefault="00704ABD" w:rsidP="00704ABD"/>
    <w:p w:rsidR="00704ABD" w:rsidRPr="00FC787E" w:rsidRDefault="00704ABD" w:rsidP="00704ABD">
      <w:pPr>
        <w:rPr>
          <w:b/>
        </w:rPr>
      </w:pPr>
      <w:r w:rsidRPr="00FC787E">
        <w:rPr>
          <w:b/>
        </w:rPr>
        <w:t>Objectives/aims</w:t>
      </w:r>
    </w:p>
    <w:p w:rsidR="00704ABD" w:rsidRDefault="00704ABD" w:rsidP="00704ABD">
      <w:pPr>
        <w:numPr>
          <w:ilvl w:val="0"/>
          <w:numId w:val="1"/>
        </w:numPr>
      </w:pPr>
      <w:r>
        <w:t>To enable students appreciate the significance of gender in relation to their specific disciplines</w:t>
      </w:r>
    </w:p>
    <w:p w:rsidR="00704ABD" w:rsidRDefault="00704ABD" w:rsidP="00704ABD">
      <w:pPr>
        <w:numPr>
          <w:ilvl w:val="0"/>
          <w:numId w:val="1"/>
        </w:numPr>
      </w:pPr>
      <w:r>
        <w:t>To equip students with knowledge and skills for gender analysis</w:t>
      </w:r>
    </w:p>
    <w:p w:rsidR="00704ABD" w:rsidRDefault="00704ABD" w:rsidP="00704ABD">
      <w:pPr>
        <w:numPr>
          <w:ilvl w:val="0"/>
          <w:numId w:val="1"/>
        </w:numPr>
      </w:pPr>
      <w:r>
        <w:t>To enable students apply gender knowledge and skills to their area of study, work and life.</w:t>
      </w:r>
    </w:p>
    <w:p w:rsidR="00704ABD" w:rsidRDefault="00704ABD" w:rsidP="00704ABD"/>
    <w:p w:rsidR="00704ABD" w:rsidRPr="00FC787E" w:rsidRDefault="00704ABD" w:rsidP="00704ABD">
      <w:pPr>
        <w:rPr>
          <w:b/>
        </w:rPr>
      </w:pPr>
      <w:r w:rsidRPr="00FC787E">
        <w:rPr>
          <w:b/>
        </w:rPr>
        <w:t>Learning outcomes</w:t>
      </w:r>
    </w:p>
    <w:p w:rsidR="00704ABD" w:rsidRDefault="00704ABD" w:rsidP="00704ABD">
      <w:pPr>
        <w:numPr>
          <w:ilvl w:val="0"/>
          <w:numId w:val="2"/>
        </w:numPr>
      </w:pPr>
      <w:r>
        <w:t>Gender awareness students</w:t>
      </w:r>
    </w:p>
    <w:p w:rsidR="00704ABD" w:rsidRDefault="00704ABD" w:rsidP="00704ABD">
      <w:pPr>
        <w:numPr>
          <w:ilvl w:val="0"/>
          <w:numId w:val="2"/>
        </w:numPr>
      </w:pPr>
      <w:r>
        <w:t>Students with ability to define explain and differentiate gender concepts</w:t>
      </w:r>
    </w:p>
    <w:p w:rsidR="00704ABD" w:rsidRDefault="00704ABD" w:rsidP="00704ABD">
      <w:pPr>
        <w:numPr>
          <w:ilvl w:val="0"/>
          <w:numId w:val="2"/>
        </w:numPr>
      </w:pPr>
      <w:r>
        <w:t>Students with ability to integrate gender in their academic work (such as course works, research projects, internship), professional work and life.</w:t>
      </w:r>
    </w:p>
    <w:p w:rsidR="00704ABD" w:rsidRDefault="00704ABD" w:rsidP="00704ABD">
      <w:pPr>
        <w:ind w:left="360"/>
      </w:pPr>
    </w:p>
    <w:p w:rsidR="00704ABD" w:rsidRDefault="00704ABD" w:rsidP="00704ABD">
      <w:pPr>
        <w:rPr>
          <w:b/>
        </w:rPr>
      </w:pPr>
    </w:p>
    <w:p w:rsidR="00704ABD" w:rsidRPr="00FC787E" w:rsidRDefault="00704ABD" w:rsidP="00704ABD">
      <w:pPr>
        <w:rPr>
          <w:b/>
        </w:rPr>
      </w:pPr>
      <w:r w:rsidRPr="00FC787E">
        <w:rPr>
          <w:b/>
        </w:rPr>
        <w:t>Intellectual, practical and transferable skills</w:t>
      </w:r>
    </w:p>
    <w:p w:rsidR="00704ABD" w:rsidRDefault="00704ABD" w:rsidP="00704ABD">
      <w:pPr>
        <w:numPr>
          <w:ilvl w:val="0"/>
          <w:numId w:val="5"/>
        </w:numPr>
      </w:pPr>
      <w:r>
        <w:t>Problem solving skills</w:t>
      </w:r>
    </w:p>
    <w:p w:rsidR="00704ABD" w:rsidRDefault="00704ABD" w:rsidP="00704ABD">
      <w:pPr>
        <w:numPr>
          <w:ilvl w:val="0"/>
          <w:numId w:val="5"/>
        </w:numPr>
      </w:pPr>
      <w:r>
        <w:t>Gender Analytical skills</w:t>
      </w:r>
    </w:p>
    <w:p w:rsidR="00704ABD" w:rsidRDefault="00704ABD" w:rsidP="00704ABD">
      <w:pPr>
        <w:numPr>
          <w:ilvl w:val="0"/>
          <w:numId w:val="5"/>
        </w:numPr>
      </w:pPr>
      <w:r>
        <w:t>Team work</w:t>
      </w:r>
    </w:p>
    <w:p w:rsidR="00704ABD" w:rsidRDefault="00704ABD" w:rsidP="00704ABD">
      <w:pPr>
        <w:numPr>
          <w:ilvl w:val="0"/>
          <w:numId w:val="5"/>
        </w:numPr>
      </w:pPr>
      <w:r>
        <w:t>Communication</w:t>
      </w:r>
    </w:p>
    <w:p w:rsidR="00704ABD" w:rsidRDefault="00704ABD" w:rsidP="00704ABD">
      <w:pPr>
        <w:ind w:left="720"/>
      </w:pPr>
    </w:p>
    <w:p w:rsidR="00704ABD" w:rsidRPr="00FC787E" w:rsidRDefault="00704ABD" w:rsidP="00704ABD">
      <w:pPr>
        <w:rPr>
          <w:b/>
        </w:rPr>
      </w:pPr>
      <w:r w:rsidRPr="00FC787E">
        <w:rPr>
          <w:b/>
        </w:rPr>
        <w:t xml:space="preserve">Teaching and learning patterns </w:t>
      </w:r>
    </w:p>
    <w:p w:rsidR="00704ABD" w:rsidRDefault="00704ABD" w:rsidP="00704ABD">
      <w:pPr>
        <w:numPr>
          <w:ilvl w:val="0"/>
          <w:numId w:val="4"/>
        </w:numPr>
      </w:pPr>
      <w:r>
        <w:t>Use of case studies</w:t>
      </w:r>
    </w:p>
    <w:p w:rsidR="00704ABD" w:rsidRDefault="00704ABD" w:rsidP="00704ABD">
      <w:pPr>
        <w:numPr>
          <w:ilvl w:val="0"/>
          <w:numId w:val="4"/>
        </w:numPr>
      </w:pPr>
      <w:r>
        <w:t>Straight lectures</w:t>
      </w:r>
    </w:p>
    <w:p w:rsidR="00704ABD" w:rsidRDefault="00704ABD" w:rsidP="00704ABD">
      <w:pPr>
        <w:numPr>
          <w:ilvl w:val="0"/>
          <w:numId w:val="4"/>
        </w:numPr>
      </w:pPr>
      <w:r>
        <w:t>Class discussions</w:t>
      </w:r>
    </w:p>
    <w:p w:rsidR="00704ABD" w:rsidRDefault="00704ABD" w:rsidP="00704ABD">
      <w:pPr>
        <w:numPr>
          <w:ilvl w:val="0"/>
          <w:numId w:val="4"/>
        </w:numPr>
      </w:pPr>
      <w:r>
        <w:t>Group discussions</w:t>
      </w:r>
    </w:p>
    <w:p w:rsidR="00704ABD" w:rsidRDefault="00704ABD" w:rsidP="00704ABD">
      <w:pPr>
        <w:numPr>
          <w:ilvl w:val="0"/>
          <w:numId w:val="4"/>
        </w:numPr>
      </w:pPr>
      <w:r>
        <w:t>One week practical project to enhance gender analytical skills</w:t>
      </w:r>
    </w:p>
    <w:p w:rsidR="00704ABD" w:rsidRDefault="00704ABD" w:rsidP="00704ABD">
      <w:pPr>
        <w:ind w:left="1080"/>
      </w:pPr>
    </w:p>
    <w:p w:rsidR="00704ABD" w:rsidRPr="00FC787E" w:rsidRDefault="00704ABD" w:rsidP="00704ABD">
      <w:pPr>
        <w:rPr>
          <w:b/>
        </w:rPr>
      </w:pPr>
      <w:r w:rsidRPr="00FC787E">
        <w:rPr>
          <w:b/>
        </w:rPr>
        <w:t>Indicative content</w:t>
      </w:r>
    </w:p>
    <w:p w:rsidR="00704ABD" w:rsidRDefault="00704ABD" w:rsidP="00704ABD">
      <w:r>
        <w:t>Concepts of gender and sex, concepts related to gender, rationale for gender, historical evolution of gender relations, equality and inequality, patriarchy, masculinity and femininity, gender in the lived world, theories of functionalism, social –biology/ biological determinism, feminist theory, tools of gender analysis such as access to and control of resources; gender roles framework; institutional analysis framework; and empowerment frame work.</w:t>
      </w:r>
    </w:p>
    <w:p w:rsidR="00704ABD" w:rsidRDefault="00704ABD" w:rsidP="00704ABD">
      <w:pPr>
        <w:rPr>
          <w:b/>
        </w:rPr>
      </w:pPr>
    </w:p>
    <w:p w:rsidR="00704ABD" w:rsidRPr="004978DC" w:rsidRDefault="00704ABD" w:rsidP="00704ABD">
      <w:pPr>
        <w:rPr>
          <w:b/>
        </w:rPr>
      </w:pPr>
      <w:r w:rsidRPr="004978DC">
        <w:rPr>
          <w:b/>
        </w:rPr>
        <w:t>Assessment Method</w:t>
      </w:r>
    </w:p>
    <w:p w:rsidR="00704ABD" w:rsidRPr="00321D8E" w:rsidRDefault="00704ABD" w:rsidP="00704ABD">
      <w:r>
        <w:lastRenderedPageBreak/>
        <w:t>The assessment method is structured to include course work, and final examination. Course work consists of assignments, reports, practicum and tests and accounts for 30% of the final grade. The final examination will account for 70% of the final grading</w:t>
      </w:r>
    </w:p>
    <w:p w:rsidR="00704ABD" w:rsidRDefault="00704ABD" w:rsidP="00704ABD"/>
    <w:p w:rsidR="00704ABD" w:rsidRPr="00FC787E" w:rsidRDefault="00704ABD" w:rsidP="00704ABD">
      <w:pPr>
        <w:rPr>
          <w:b/>
        </w:rPr>
      </w:pPr>
      <w:r w:rsidRPr="00FC787E">
        <w:rPr>
          <w:b/>
        </w:rPr>
        <w:t>Core Reference Material</w:t>
      </w:r>
    </w:p>
    <w:p w:rsidR="00704ABD" w:rsidRDefault="00704ABD" w:rsidP="00704ABD">
      <w:pPr>
        <w:numPr>
          <w:ilvl w:val="0"/>
          <w:numId w:val="3"/>
        </w:numPr>
      </w:pPr>
      <w:proofErr w:type="spellStart"/>
      <w:r w:rsidRPr="00570A00">
        <w:rPr>
          <w:b/>
        </w:rPr>
        <w:t>Ostergaad</w:t>
      </w:r>
      <w:proofErr w:type="spellEnd"/>
      <w:r w:rsidRPr="00570A00">
        <w:rPr>
          <w:b/>
        </w:rPr>
        <w:t xml:space="preserve"> L</w:t>
      </w:r>
      <w:r>
        <w:t xml:space="preserve"> (1992): The concept of gender in gender and Development. A practical guide. </w:t>
      </w:r>
      <w:proofErr w:type="spellStart"/>
      <w:r>
        <w:t>Routledge</w:t>
      </w:r>
      <w:proofErr w:type="spellEnd"/>
      <w:r>
        <w:t xml:space="preserve"> London </w:t>
      </w:r>
      <w:proofErr w:type="spellStart"/>
      <w:r>
        <w:t>pp</w:t>
      </w:r>
      <w:proofErr w:type="spellEnd"/>
      <w:r>
        <w:t xml:space="preserve"> 172-175</w:t>
      </w:r>
    </w:p>
    <w:p w:rsidR="00704ABD" w:rsidRDefault="00704ABD" w:rsidP="00704ABD">
      <w:pPr>
        <w:numPr>
          <w:ilvl w:val="0"/>
          <w:numId w:val="3"/>
        </w:numPr>
      </w:pPr>
      <w:r w:rsidRPr="00570A00">
        <w:rPr>
          <w:b/>
        </w:rPr>
        <w:t>Oakley, A</w:t>
      </w:r>
      <w:r>
        <w:t xml:space="preserve"> (1985): Sex, Gender and society, Chapter 6. Gower publishing company</w:t>
      </w:r>
    </w:p>
    <w:p w:rsidR="00704ABD" w:rsidRDefault="00704ABD" w:rsidP="00704ABD">
      <w:pPr>
        <w:numPr>
          <w:ilvl w:val="0"/>
          <w:numId w:val="3"/>
        </w:numPr>
      </w:pPr>
      <w:r w:rsidRPr="00570A00">
        <w:rPr>
          <w:b/>
        </w:rPr>
        <w:t>Kimmel, M.S</w:t>
      </w:r>
      <w:r>
        <w:t xml:space="preserve"> (2000): The Gendered Society Reader, Chapter 2.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rsidR="00704ABD" w:rsidRDefault="00704ABD" w:rsidP="00704ABD">
      <w:pPr>
        <w:numPr>
          <w:ilvl w:val="0"/>
          <w:numId w:val="3"/>
        </w:numPr>
      </w:pPr>
      <w:r w:rsidRPr="00570A00">
        <w:rPr>
          <w:b/>
        </w:rPr>
        <w:t>Tong, R</w:t>
      </w:r>
      <w:r>
        <w:t xml:space="preserve"> (1989): </w:t>
      </w:r>
      <w:proofErr w:type="spellStart"/>
      <w:r>
        <w:t>Ferminist</w:t>
      </w:r>
      <w:proofErr w:type="spellEnd"/>
      <w:r>
        <w:t xml:space="preserve"> Thought; </w:t>
      </w:r>
      <w:proofErr w:type="gramStart"/>
      <w:r>
        <w:t>a</w:t>
      </w:r>
      <w:proofErr w:type="gramEnd"/>
      <w:r>
        <w:t xml:space="preserve"> </w:t>
      </w:r>
      <w:proofErr w:type="spellStart"/>
      <w:r>
        <w:t>A</w:t>
      </w:r>
      <w:proofErr w:type="spellEnd"/>
      <w:r>
        <w:t xml:space="preserve"> comprehensive introduction. West View press, </w:t>
      </w:r>
      <w:proofErr w:type="spellStart"/>
      <w:r>
        <w:t>inc</w:t>
      </w:r>
      <w:proofErr w:type="spellEnd"/>
      <w:r>
        <w:t xml:space="preserve">, </w:t>
      </w:r>
      <w:smartTag w:uri="urn:schemas-microsoft-com:office:smarttags" w:element="place">
        <w:smartTag w:uri="urn:schemas-microsoft-com:office:smarttags" w:element="City">
          <w:r>
            <w:t>London</w:t>
          </w:r>
        </w:smartTag>
      </w:smartTag>
    </w:p>
    <w:p w:rsidR="00704ABD" w:rsidRDefault="00704ABD" w:rsidP="00704ABD">
      <w:pPr>
        <w:numPr>
          <w:ilvl w:val="0"/>
          <w:numId w:val="3"/>
        </w:numPr>
      </w:pPr>
      <w:r w:rsidRPr="00570A00">
        <w:rPr>
          <w:b/>
        </w:rPr>
        <w:t xml:space="preserve">March, C. Smyth, </w:t>
      </w:r>
      <w:smartTag w:uri="urn:schemas-microsoft-com:office:smarttags" w:element="place">
        <w:r w:rsidRPr="00570A00">
          <w:rPr>
            <w:b/>
          </w:rPr>
          <w:t>I.</w:t>
        </w:r>
      </w:smartTag>
      <w:r w:rsidRPr="00570A00">
        <w:rPr>
          <w:b/>
        </w:rPr>
        <w:t xml:space="preserve"> and </w:t>
      </w:r>
      <w:proofErr w:type="spellStart"/>
      <w:r w:rsidRPr="00570A00">
        <w:rPr>
          <w:b/>
        </w:rPr>
        <w:t>Mukhopadhyay</w:t>
      </w:r>
      <w:proofErr w:type="spellEnd"/>
      <w:r w:rsidRPr="00570A00">
        <w:rPr>
          <w:b/>
        </w:rPr>
        <w:t>, M</w:t>
      </w:r>
      <w:r>
        <w:t xml:space="preserve"> (1999): A guide to gender analytical frameworks. </w:t>
      </w:r>
      <w:smartTag w:uri="urn:schemas-microsoft-com:office:smarttags" w:element="place">
        <w:smartTag w:uri="urn:schemas-microsoft-com:office:smarttags" w:element="City">
          <w:r>
            <w:t>Oxfam</w:t>
          </w:r>
        </w:smartTag>
        <w:r>
          <w:t xml:space="preserve">, </w:t>
        </w:r>
        <w:smartTag w:uri="urn:schemas-microsoft-com:office:smarttags" w:element="country-region">
          <w:r>
            <w:t>UK</w:t>
          </w:r>
        </w:smartTag>
      </w:smartTag>
    </w:p>
    <w:p w:rsidR="00704ABD" w:rsidRPr="006971E9" w:rsidRDefault="00704ABD" w:rsidP="00704ABD"/>
    <w:p w:rsidR="001C3396" w:rsidRDefault="001C3396"/>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C5AF0"/>
    <w:multiLevelType w:val="hybridMultilevel"/>
    <w:tmpl w:val="DCB6B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CCC2A99"/>
    <w:multiLevelType w:val="hybridMultilevel"/>
    <w:tmpl w:val="F75C3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C87793"/>
    <w:multiLevelType w:val="hybridMultilevel"/>
    <w:tmpl w:val="1D743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5BF2761"/>
    <w:multiLevelType w:val="hybridMultilevel"/>
    <w:tmpl w:val="C46AB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3BD5A2E"/>
    <w:multiLevelType w:val="hybridMultilevel"/>
    <w:tmpl w:val="CA4E8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ABD"/>
    <w:rsid w:val="00050608"/>
    <w:rsid w:val="001668D8"/>
    <w:rsid w:val="001C3396"/>
    <w:rsid w:val="001F160E"/>
    <w:rsid w:val="001F2F3E"/>
    <w:rsid w:val="00275EBF"/>
    <w:rsid w:val="00563212"/>
    <w:rsid w:val="00704ABD"/>
    <w:rsid w:val="00745640"/>
    <w:rsid w:val="00822069"/>
    <w:rsid w:val="00867664"/>
    <w:rsid w:val="008F7FC7"/>
    <w:rsid w:val="00970755"/>
    <w:rsid w:val="00A32CE0"/>
    <w:rsid w:val="00BB434B"/>
    <w:rsid w:val="00BF0D71"/>
    <w:rsid w:val="00DA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B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ABD"/>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2132</Characters>
  <Application>Microsoft Office Word</Application>
  <DocSecurity>0</DocSecurity>
  <Lines>17</Lines>
  <Paragraphs>5</Paragraphs>
  <ScaleCrop>false</ScaleCrop>
  <Company>Microsoft</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2011-07-18T21:13:00Z</dcterms:created>
  <dcterms:modified xsi:type="dcterms:W3CDTF">2011-07-18T21:13:00Z</dcterms:modified>
</cp:coreProperties>
</file>